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1496" w14:textId="1575C9DB" w:rsidR="00D0584E" w:rsidRPr="00303366" w:rsidRDefault="00A31A0B" w:rsidP="00303366">
      <w:pPr>
        <w:pStyle w:val="Heading1"/>
        <w:rPr>
          <w:sz w:val="32"/>
          <w:szCs w:val="32"/>
          <w:lang w:val="en-GB"/>
        </w:rPr>
      </w:pPr>
      <w:r>
        <w:rPr>
          <w:bCs w:val="0"/>
          <w:noProof/>
          <w:sz w:val="32"/>
          <w:szCs w:val="32"/>
          <w:lang w:val="en-GB"/>
        </w:rPr>
        <mc:AlternateContent>
          <mc:Choice Requires="wps">
            <w:drawing>
              <wp:anchor distT="0" distB="0" distL="114300" distR="114300" simplePos="0" relativeHeight="251659264" behindDoc="0" locked="0" layoutInCell="1" allowOverlap="1" wp14:anchorId="69A08488" wp14:editId="02AC14F7">
                <wp:simplePos x="0" y="0"/>
                <wp:positionH relativeFrom="column">
                  <wp:posOffset>2292985</wp:posOffset>
                </wp:positionH>
                <wp:positionV relativeFrom="paragraph">
                  <wp:posOffset>-1558290</wp:posOffset>
                </wp:positionV>
                <wp:extent cx="914400" cy="469900"/>
                <wp:effectExtent l="0" t="0" r="5080" b="6350"/>
                <wp:wrapNone/>
                <wp:docPr id="1" name="Text Box 1"/>
                <wp:cNvGraphicFramePr/>
                <a:graphic xmlns:a="http://schemas.openxmlformats.org/drawingml/2006/main">
                  <a:graphicData uri="http://schemas.microsoft.com/office/word/2010/wordprocessingShape">
                    <wps:wsp>
                      <wps:cNvSpPr txBox="1"/>
                      <wps:spPr>
                        <a:xfrm>
                          <a:off x="0" y="0"/>
                          <a:ext cx="914400" cy="469900"/>
                        </a:xfrm>
                        <a:prstGeom prst="rect">
                          <a:avLst/>
                        </a:prstGeom>
                        <a:solidFill>
                          <a:schemeClr val="lt1"/>
                        </a:solidFill>
                        <a:ln w="6350">
                          <a:noFill/>
                        </a:ln>
                      </wps:spPr>
                      <wps:txbx>
                        <w:txbxContent>
                          <w:p w14:paraId="7152775E" w14:textId="1A777A4A" w:rsidR="00A31A0B" w:rsidRPr="00921345" w:rsidRDefault="00A31A0B" w:rsidP="00A31A0B">
                            <w:pPr>
                              <w:jc w:val="center"/>
                              <w:rPr>
                                <w:b/>
                                <w:bCs/>
                                <w:lang w:val="en-GB"/>
                              </w:rPr>
                            </w:pPr>
                            <w:r>
                              <w:rPr>
                                <w:b/>
                                <w:bCs/>
                                <w:lang w:val="en-GB"/>
                              </w:rPr>
                              <w:t>TO BE KEPT CONFIDENTIAL</w:t>
                            </w:r>
                          </w:p>
                          <w:p w14:paraId="749B3B60" w14:textId="0998A1C6" w:rsidR="00A31A0B" w:rsidRPr="00921345" w:rsidRDefault="00A31A0B" w:rsidP="00A31A0B">
                            <w:pPr>
                              <w:jc w:val="center"/>
                              <w:rPr>
                                <w:lang w:val="en-GB"/>
                              </w:rPr>
                            </w:pPr>
                            <w:r>
                              <w:rPr>
                                <w:lang w:val="en-GB"/>
                              </w:rPr>
                              <w:t>Act on the Openness of Government Activities, section 24, subsection 1(25)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A08488" id="_x0000_t202" coordsize="21600,21600" o:spt="202" path="m,l,21600r21600,l21600,xe">
                <v:stroke joinstyle="miter"/>
                <v:path gradientshapeok="t" o:connecttype="rect"/>
              </v:shapetype>
              <v:shape id="Text Box 1" o:spid="_x0000_s1026" type="#_x0000_t202" style="position:absolute;margin-left:180.55pt;margin-top:-122.7pt;width:1in;height: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" fillcolor="white [3201]" stroked="f" strokeweight=".5pt">
                <v:textbox>
                  <w:txbxContent>
                    <w:p w14:paraId="7152775E" w14:textId="1A777A4A" w:rsidR="00A31A0B" w:rsidRPr="00921345" w:rsidRDefault="00A31A0B" w:rsidP="00A31A0B">
                      <w:pPr>
                        <w:jc w:val="center"/>
                        <w:rPr>
                          <w:b/>
                          <w:bCs/>
                          <w:lang w:val="en-GB"/>
                        </w:rPr>
                      </w:pPr>
                      <w:r>
                        <w:rPr>
                          <w:b/>
                          <w:bCs/>
                          <w:lang w:val="en-GB"/>
                        </w:rPr>
                        <w:t>TO BE KEPT CONFIDENTIAL</w:t>
                      </w:r>
                    </w:p>
                    <w:p w14:paraId="749B3B60" w14:textId="0998A1C6" w:rsidR="00A31A0B" w:rsidRPr="00921345" w:rsidRDefault="00A31A0B" w:rsidP="00A31A0B">
                      <w:pPr>
                        <w:jc w:val="center"/>
                        <w:rPr>
                          <w:lang w:val="en-GB"/>
                        </w:rPr>
                      </w:pPr>
                      <w:r>
                        <w:rPr>
                          <w:lang w:val="en-GB"/>
                        </w:rPr>
                        <w:t>Act on the Openness of Government Activities, section 24, subsection 1(25)</w:t>
                      </w:r>
                    </w:p>
                  </w:txbxContent>
                </v:textbox>
              </v:shape>
            </w:pict>
          </mc:Fallback>
        </mc:AlternateContent>
      </w:r>
      <w:r>
        <w:rPr>
          <w:bCs w:val="0"/>
          <w:sz w:val="32"/>
          <w:szCs w:val="32"/>
          <w:lang w:val="en-GB"/>
        </w:rPr>
        <w:t>APPLICATION FOR INDIVIDUAL STUDY ARRANGEMENTS</w:t>
      </w:r>
    </w:p>
    <w:tbl>
      <w:tblPr>
        <w:tblStyle w:val="TableGrid"/>
        <w:tblW w:w="0" w:type="auto"/>
        <w:tblLook w:val="04A0" w:firstRow="1" w:lastRow="0" w:firstColumn="1" w:lastColumn="0" w:noHBand="0" w:noVBand="1"/>
      </w:tblPr>
      <w:tblGrid>
        <w:gridCol w:w="9486"/>
      </w:tblGrid>
      <w:tr w:rsidR="00BE36DF" w:rsidRPr="00F55383" w14:paraId="2697BDAB" w14:textId="77777777" w:rsidTr="00BE36DF">
        <w:tc>
          <w:tcPr>
            <w:tcW w:w="9486" w:type="dxa"/>
          </w:tcPr>
          <w:p w14:paraId="75436629" w14:textId="40D5F876" w:rsidR="00D44FCA" w:rsidRPr="00921345" w:rsidRDefault="00BE36DF" w:rsidP="00D0584E">
            <w:pPr>
              <w:pStyle w:val="Ingressi"/>
              <w:rPr>
                <w:sz w:val="24"/>
                <w:szCs w:val="24"/>
                <w:lang w:val="en-GB"/>
              </w:rPr>
            </w:pPr>
            <w:r>
              <w:rPr>
                <w:bCs/>
                <w:sz w:val="24"/>
                <w:szCs w:val="24"/>
                <w:lang w:val="en-GB"/>
              </w:rPr>
              <w:t xml:space="preserve">Last </w:t>
            </w:r>
            <w:r w:rsidR="00921345">
              <w:rPr>
                <w:bCs/>
                <w:sz w:val="24"/>
                <w:szCs w:val="24"/>
                <w:lang w:val="en-GB"/>
              </w:rPr>
              <w:t xml:space="preserve">name </w:t>
            </w:r>
            <w:r>
              <w:rPr>
                <w:bCs/>
                <w:sz w:val="24"/>
                <w:szCs w:val="24"/>
                <w:lang w:val="en-GB"/>
              </w:rPr>
              <w:t>and first names:</w:t>
            </w:r>
          </w:p>
          <w:p w14:paraId="5C904AF0" w14:textId="7E469808" w:rsidR="00BE36DF" w:rsidRPr="00921345" w:rsidRDefault="00000000" w:rsidP="00D0584E">
            <w:pPr>
              <w:pStyle w:val="Ingressi"/>
              <w:rPr>
                <w:sz w:val="24"/>
                <w:szCs w:val="24"/>
                <w:lang w:val="en-GB"/>
              </w:rPr>
            </w:pPr>
            <w:sdt>
              <w:sdtPr>
                <w:rPr>
                  <w:sz w:val="24"/>
                  <w:szCs w:val="24"/>
                </w:rPr>
                <w:id w:val="-486168686"/>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BE36DF" w:rsidRPr="00F55383" w14:paraId="026404D9" w14:textId="77777777" w:rsidTr="00BE36DF">
        <w:tc>
          <w:tcPr>
            <w:tcW w:w="9486" w:type="dxa"/>
          </w:tcPr>
          <w:p w14:paraId="3596E505" w14:textId="77777777" w:rsidR="00D44FCA" w:rsidRPr="00921345" w:rsidRDefault="00BE36DF" w:rsidP="00D0584E">
            <w:pPr>
              <w:pStyle w:val="Ingressi"/>
              <w:rPr>
                <w:sz w:val="24"/>
                <w:szCs w:val="24"/>
                <w:lang w:val="en-GB"/>
              </w:rPr>
            </w:pPr>
            <w:r>
              <w:rPr>
                <w:bCs/>
                <w:sz w:val="24"/>
                <w:szCs w:val="24"/>
                <w:lang w:val="en-GB"/>
              </w:rPr>
              <w:t>Student number:</w:t>
            </w:r>
          </w:p>
          <w:p w14:paraId="265412DA" w14:textId="4557479C" w:rsidR="00BE36DF" w:rsidRPr="00921345" w:rsidRDefault="00000000" w:rsidP="00D0584E">
            <w:pPr>
              <w:pStyle w:val="Ingressi"/>
              <w:rPr>
                <w:sz w:val="24"/>
                <w:szCs w:val="24"/>
                <w:lang w:val="en-GB"/>
              </w:rPr>
            </w:pPr>
            <w:sdt>
              <w:sdtPr>
                <w:rPr>
                  <w:sz w:val="24"/>
                  <w:szCs w:val="24"/>
                </w:rPr>
                <w:id w:val="1710913393"/>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BE36DF" w:rsidRPr="00921345" w14:paraId="64CCBECF" w14:textId="77777777" w:rsidTr="00BE36DF">
        <w:tc>
          <w:tcPr>
            <w:tcW w:w="9486" w:type="dxa"/>
          </w:tcPr>
          <w:p w14:paraId="320A3FBC" w14:textId="004C8BA9" w:rsidR="00D44FCA" w:rsidRPr="00921345" w:rsidRDefault="00C90341" w:rsidP="00D0584E">
            <w:pPr>
              <w:pStyle w:val="Ingressi"/>
              <w:rPr>
                <w:sz w:val="24"/>
                <w:szCs w:val="24"/>
                <w:lang w:val="en-GB"/>
              </w:rPr>
            </w:pPr>
            <w:r>
              <w:rPr>
                <w:bCs/>
                <w:sz w:val="24"/>
                <w:szCs w:val="24"/>
                <w:lang w:val="en-GB"/>
              </w:rPr>
              <w:t xml:space="preserve">Academic unit: </w:t>
            </w:r>
          </w:p>
          <w:p w14:paraId="6CA861A3" w14:textId="77777777" w:rsidR="00921345" w:rsidRDefault="00BE36DF" w:rsidP="00C90341">
            <w:pPr>
              <w:pStyle w:val="Ingressi"/>
              <w:tabs>
                <w:tab w:val="left" w:pos="3840"/>
              </w:tabs>
              <w:rPr>
                <w:rFonts w:eastAsia="MS Gothic"/>
                <w:b w:val="0"/>
                <w:sz w:val="24"/>
                <w:szCs w:val="24"/>
                <w:lang w:val="en-GB"/>
              </w:rPr>
            </w:pPr>
            <w:r>
              <w:rPr>
                <w:rFonts w:eastAsia="MS Gothic"/>
                <w:b w:val="0"/>
                <w:sz w:val="24"/>
                <w:szCs w:val="24"/>
                <w:lang w:val="en-GB"/>
              </w:rPr>
              <w:t>Academy of Fine Arts</w:t>
            </w:r>
            <w:sdt>
              <w:sdtPr>
                <w:rPr>
                  <w:rFonts w:ascii="MS Gothic" w:eastAsia="MS Gothic" w:hAnsi="MS Gothic"/>
                  <w:sz w:val="24"/>
                  <w:szCs w:val="24"/>
                </w:rPr>
                <w:id w:val="667681224"/>
                <w14:checkbox>
                  <w14:checked w14:val="0"/>
                  <w14:checkedState w14:val="2612" w14:font="MS Gothic"/>
                  <w14:uncheckedState w14:val="2610" w14:font="MS Gothic"/>
                </w14:checkbox>
              </w:sdtPr>
              <w:sdtContent>
                <w:r>
                  <w:rPr>
                    <w:rFonts w:ascii="MS Gothic" w:eastAsia="MS Gothic" w:hAnsi="MS Gothic"/>
                    <w:bCs/>
                    <w:sz w:val="24"/>
                    <w:szCs w:val="24"/>
                    <w:lang w:val="en-GB"/>
                  </w:rPr>
                  <w:t>☐</w:t>
                </w:r>
              </w:sdtContent>
            </w:sdt>
            <w:r>
              <w:rPr>
                <w:rFonts w:eastAsia="MS Gothic"/>
                <w:bCs/>
                <w:sz w:val="24"/>
                <w:szCs w:val="24"/>
                <w:lang w:val="en-GB"/>
              </w:rPr>
              <w:t xml:space="preserve">         </w:t>
            </w:r>
            <w:r>
              <w:rPr>
                <w:rFonts w:eastAsia="MS Gothic"/>
                <w:b w:val="0"/>
                <w:sz w:val="24"/>
                <w:szCs w:val="24"/>
                <w:lang w:val="en-GB"/>
              </w:rPr>
              <w:t>Theatre Academy</w:t>
            </w:r>
            <w:r>
              <w:rPr>
                <w:rFonts w:eastAsia="MS Gothic"/>
                <w:bCs/>
                <w:sz w:val="24"/>
                <w:szCs w:val="24"/>
                <w:lang w:val="en-GB"/>
              </w:rPr>
              <w:t xml:space="preserve"> </w:t>
            </w:r>
            <w:sdt>
              <w:sdtPr>
                <w:rPr>
                  <w:rFonts w:ascii="MS Gothic" w:eastAsia="MS Gothic" w:hAnsi="MS Gothic"/>
                  <w:sz w:val="24"/>
                  <w:szCs w:val="24"/>
                </w:rPr>
                <w:id w:val="314382967"/>
                <w14:checkbox>
                  <w14:checked w14:val="0"/>
                  <w14:checkedState w14:val="2612" w14:font="MS Gothic"/>
                  <w14:uncheckedState w14:val="2610" w14:font="MS Gothic"/>
                </w14:checkbox>
              </w:sdtPr>
              <w:sdtContent>
                <w:r>
                  <w:rPr>
                    <w:rFonts w:ascii="MS Gothic" w:eastAsia="MS Gothic" w:hAnsi="MS Gothic"/>
                    <w:bCs/>
                    <w:sz w:val="24"/>
                    <w:szCs w:val="24"/>
                    <w:lang w:val="en-GB"/>
                  </w:rPr>
                  <w:t>☐</w:t>
                </w:r>
              </w:sdtContent>
            </w:sdt>
            <w:r>
              <w:rPr>
                <w:rFonts w:eastAsia="MS Gothic"/>
                <w:bCs/>
                <w:sz w:val="24"/>
                <w:szCs w:val="24"/>
                <w:lang w:val="en-GB"/>
              </w:rPr>
              <w:t xml:space="preserve">         </w:t>
            </w:r>
            <w:r>
              <w:rPr>
                <w:rFonts w:eastAsia="MS Gothic"/>
                <w:b w:val="0"/>
                <w:sz w:val="24"/>
                <w:szCs w:val="24"/>
                <w:lang w:val="en-GB"/>
              </w:rPr>
              <w:t xml:space="preserve">Sibelius Academy </w:t>
            </w:r>
            <w:sdt>
              <w:sdtPr>
                <w:rPr>
                  <w:rFonts w:ascii="MS Gothic" w:eastAsia="MS Gothic" w:hAnsi="MS Gothic"/>
                  <w:sz w:val="24"/>
                  <w:szCs w:val="24"/>
                </w:rPr>
                <w:id w:val="93442730"/>
                <w14:checkbox>
                  <w14:checked w14:val="0"/>
                  <w14:checkedState w14:val="2612" w14:font="MS Gothic"/>
                  <w14:uncheckedState w14:val="2610" w14:font="MS Gothic"/>
                </w14:checkbox>
              </w:sdtPr>
              <w:sdtContent>
                <w:r>
                  <w:rPr>
                    <w:rFonts w:ascii="MS Gothic" w:eastAsia="MS Gothic" w:hAnsi="MS Gothic"/>
                    <w:bCs/>
                    <w:sz w:val="24"/>
                    <w:szCs w:val="24"/>
                    <w:lang w:val="en-GB"/>
                  </w:rPr>
                  <w:t>☐</w:t>
                </w:r>
              </w:sdtContent>
            </w:sdt>
            <w:r>
              <w:rPr>
                <w:rFonts w:eastAsia="MS Gothic"/>
                <w:b w:val="0"/>
                <w:sz w:val="24"/>
                <w:szCs w:val="24"/>
                <w:lang w:val="en-GB"/>
              </w:rPr>
              <w:tab/>
            </w:r>
          </w:p>
          <w:p w14:paraId="521AAF87" w14:textId="6D0179BE" w:rsidR="00BE36DF" w:rsidRPr="00921345" w:rsidRDefault="00BE36DF" w:rsidP="00C90341">
            <w:pPr>
              <w:pStyle w:val="Ingressi"/>
              <w:tabs>
                <w:tab w:val="left" w:pos="3840"/>
              </w:tabs>
              <w:rPr>
                <w:sz w:val="24"/>
                <w:szCs w:val="24"/>
                <w:lang w:val="en-GB"/>
              </w:rPr>
            </w:pPr>
            <w:r>
              <w:rPr>
                <w:rFonts w:eastAsia="MS Gothic"/>
                <w:b w:val="0"/>
                <w:sz w:val="24"/>
                <w:szCs w:val="24"/>
                <w:lang w:val="en-GB"/>
              </w:rPr>
              <w:t xml:space="preserve">Open Campus / Open University </w:t>
            </w:r>
            <w:sdt>
              <w:sdtPr>
                <w:rPr>
                  <w:rFonts w:ascii="MS Gothic" w:eastAsia="MS Gothic" w:hAnsi="MS Gothic"/>
                  <w:b w:val="0"/>
                  <w:bCs/>
                  <w:sz w:val="24"/>
                  <w:szCs w:val="24"/>
                </w:rPr>
                <w:id w:val="1461463330"/>
                <w14:checkbox>
                  <w14:checked w14:val="0"/>
                  <w14:checkedState w14:val="2612" w14:font="MS Gothic"/>
                  <w14:uncheckedState w14:val="2610" w14:font="MS Gothic"/>
                </w14:checkbox>
              </w:sdtPr>
              <w:sdtContent>
                <w:r>
                  <w:rPr>
                    <w:rFonts w:ascii="MS Gothic" w:eastAsia="MS Gothic" w:hAnsi="MS Gothic"/>
                    <w:b w:val="0"/>
                    <w:sz w:val="24"/>
                    <w:szCs w:val="24"/>
                    <w:lang w:val="en-GB"/>
                  </w:rPr>
                  <w:t>☐</w:t>
                </w:r>
              </w:sdtContent>
            </w:sdt>
          </w:p>
        </w:tc>
      </w:tr>
      <w:tr w:rsidR="00BE36DF" w:rsidRPr="00F55383" w14:paraId="11B1422A" w14:textId="77777777" w:rsidTr="00BE36DF">
        <w:tc>
          <w:tcPr>
            <w:tcW w:w="9486" w:type="dxa"/>
          </w:tcPr>
          <w:p w14:paraId="5BD00837" w14:textId="77777777" w:rsidR="00D44FCA" w:rsidRPr="00921345" w:rsidRDefault="00BE36DF" w:rsidP="00D0584E">
            <w:pPr>
              <w:pStyle w:val="Ingressi"/>
              <w:rPr>
                <w:sz w:val="24"/>
                <w:szCs w:val="24"/>
                <w:lang w:val="en-GB"/>
              </w:rPr>
            </w:pPr>
            <w:r>
              <w:rPr>
                <w:bCs/>
                <w:sz w:val="24"/>
                <w:szCs w:val="24"/>
                <w:lang w:val="en-GB"/>
              </w:rPr>
              <w:t>Degree and degree programme:</w:t>
            </w:r>
          </w:p>
          <w:p w14:paraId="1DC10A35" w14:textId="3A756959" w:rsidR="00BE36DF" w:rsidRPr="00921345" w:rsidRDefault="00000000" w:rsidP="00D0584E">
            <w:pPr>
              <w:pStyle w:val="Ingressi"/>
              <w:rPr>
                <w:sz w:val="24"/>
                <w:szCs w:val="24"/>
                <w:lang w:val="en-GB"/>
              </w:rPr>
            </w:pPr>
            <w:sdt>
              <w:sdtPr>
                <w:rPr>
                  <w:sz w:val="24"/>
                  <w:szCs w:val="24"/>
                </w:rPr>
                <w:id w:val="-836532070"/>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BE36DF" w:rsidRPr="00F55383" w14:paraId="40FAE95E" w14:textId="77777777" w:rsidTr="00BE36DF">
        <w:tc>
          <w:tcPr>
            <w:tcW w:w="9486" w:type="dxa"/>
          </w:tcPr>
          <w:p w14:paraId="3813663D" w14:textId="77777777" w:rsidR="00D44FCA" w:rsidRPr="00921345" w:rsidRDefault="00A31A0B" w:rsidP="00D0584E">
            <w:pPr>
              <w:pStyle w:val="Ingressi"/>
              <w:rPr>
                <w:sz w:val="24"/>
                <w:szCs w:val="24"/>
                <w:lang w:val="en-GB"/>
              </w:rPr>
            </w:pPr>
            <w:r>
              <w:rPr>
                <w:bCs/>
                <w:sz w:val="24"/>
                <w:szCs w:val="24"/>
                <w:lang w:val="en-GB"/>
              </w:rPr>
              <w:t>Street address:</w:t>
            </w:r>
          </w:p>
          <w:p w14:paraId="5843ED7E" w14:textId="366ACE34" w:rsidR="00BE36DF" w:rsidRPr="00921345" w:rsidRDefault="00000000" w:rsidP="00D0584E">
            <w:pPr>
              <w:pStyle w:val="Ingressi"/>
              <w:rPr>
                <w:sz w:val="24"/>
                <w:szCs w:val="24"/>
                <w:lang w:val="en-GB"/>
              </w:rPr>
            </w:pPr>
            <w:sdt>
              <w:sdtPr>
                <w:rPr>
                  <w:sz w:val="24"/>
                  <w:szCs w:val="24"/>
                </w:rPr>
                <w:id w:val="1310896989"/>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BE36DF" w:rsidRPr="00F55383" w14:paraId="0E10F8DC" w14:textId="77777777" w:rsidTr="00BE36DF">
        <w:tc>
          <w:tcPr>
            <w:tcW w:w="9486" w:type="dxa"/>
          </w:tcPr>
          <w:p w14:paraId="25D7953F" w14:textId="77777777" w:rsidR="00D44FCA" w:rsidRPr="00921345" w:rsidRDefault="00BE36DF" w:rsidP="00D0584E">
            <w:pPr>
              <w:pStyle w:val="Ingressi"/>
              <w:rPr>
                <w:sz w:val="24"/>
                <w:szCs w:val="24"/>
                <w:lang w:val="en-GB"/>
              </w:rPr>
            </w:pPr>
            <w:r>
              <w:rPr>
                <w:bCs/>
                <w:sz w:val="24"/>
                <w:szCs w:val="24"/>
                <w:lang w:val="en-GB"/>
              </w:rPr>
              <w:t>Postal code and post office:</w:t>
            </w:r>
          </w:p>
          <w:p w14:paraId="74D798E1" w14:textId="5475632E" w:rsidR="00BE36DF" w:rsidRPr="00921345" w:rsidRDefault="00000000" w:rsidP="00D0584E">
            <w:pPr>
              <w:pStyle w:val="Ingressi"/>
              <w:rPr>
                <w:sz w:val="24"/>
                <w:szCs w:val="24"/>
                <w:lang w:val="en-GB"/>
              </w:rPr>
            </w:pPr>
            <w:sdt>
              <w:sdtPr>
                <w:rPr>
                  <w:sz w:val="24"/>
                  <w:szCs w:val="24"/>
                </w:rPr>
                <w:id w:val="411666634"/>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BE36DF" w:rsidRPr="00F55383" w14:paraId="5ED5D6D3" w14:textId="77777777" w:rsidTr="00BE36DF">
        <w:tc>
          <w:tcPr>
            <w:tcW w:w="9486" w:type="dxa"/>
          </w:tcPr>
          <w:p w14:paraId="4AB3998E" w14:textId="5522E90C" w:rsidR="00D44FCA" w:rsidRPr="00921345" w:rsidRDefault="00921345" w:rsidP="00D0584E">
            <w:pPr>
              <w:pStyle w:val="Ingressi"/>
              <w:rPr>
                <w:sz w:val="24"/>
                <w:szCs w:val="24"/>
                <w:lang w:val="en-GB"/>
              </w:rPr>
            </w:pPr>
            <w:r>
              <w:rPr>
                <w:bCs/>
                <w:sz w:val="24"/>
                <w:szCs w:val="24"/>
                <w:lang w:val="en-GB"/>
              </w:rPr>
              <w:t>P</w:t>
            </w:r>
            <w:r w:rsidR="00BE36DF">
              <w:rPr>
                <w:bCs/>
                <w:sz w:val="24"/>
                <w:szCs w:val="24"/>
                <w:lang w:val="en-GB"/>
              </w:rPr>
              <w:t>hone</w:t>
            </w:r>
            <w:r>
              <w:rPr>
                <w:bCs/>
                <w:sz w:val="24"/>
                <w:szCs w:val="24"/>
                <w:lang w:val="en-GB"/>
              </w:rPr>
              <w:t xml:space="preserve"> number</w:t>
            </w:r>
            <w:r w:rsidR="00BE36DF">
              <w:rPr>
                <w:bCs/>
                <w:sz w:val="24"/>
                <w:szCs w:val="24"/>
                <w:lang w:val="en-GB"/>
              </w:rPr>
              <w:t>:</w:t>
            </w:r>
          </w:p>
          <w:p w14:paraId="3C27D2FC" w14:textId="43D4C424" w:rsidR="00BE36DF" w:rsidRPr="00921345" w:rsidRDefault="00000000" w:rsidP="00D0584E">
            <w:pPr>
              <w:pStyle w:val="Ingressi"/>
              <w:rPr>
                <w:sz w:val="24"/>
                <w:szCs w:val="24"/>
                <w:lang w:val="en-GB"/>
              </w:rPr>
            </w:pPr>
            <w:sdt>
              <w:sdtPr>
                <w:rPr>
                  <w:sz w:val="24"/>
                  <w:szCs w:val="24"/>
                </w:rPr>
                <w:id w:val="-212886940"/>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BE36DF" w:rsidRPr="00F55383" w14:paraId="16AEE6C5" w14:textId="77777777" w:rsidTr="00BE36DF">
        <w:tc>
          <w:tcPr>
            <w:tcW w:w="9486" w:type="dxa"/>
          </w:tcPr>
          <w:p w14:paraId="6BFE3117" w14:textId="77777777" w:rsidR="00D44FCA" w:rsidRPr="00921345" w:rsidRDefault="00BE36DF" w:rsidP="00D0584E">
            <w:pPr>
              <w:pStyle w:val="Ingressi"/>
              <w:rPr>
                <w:sz w:val="24"/>
                <w:szCs w:val="24"/>
                <w:lang w:val="en-GB"/>
              </w:rPr>
            </w:pPr>
            <w:r>
              <w:rPr>
                <w:bCs/>
                <w:sz w:val="24"/>
                <w:szCs w:val="24"/>
                <w:lang w:val="en-GB"/>
              </w:rPr>
              <w:t>Email address:</w:t>
            </w:r>
          </w:p>
          <w:p w14:paraId="4C9F4F38" w14:textId="7E8EB578" w:rsidR="00BE36DF" w:rsidRPr="00921345" w:rsidRDefault="00000000" w:rsidP="00D0584E">
            <w:pPr>
              <w:pStyle w:val="Ingressi"/>
              <w:rPr>
                <w:sz w:val="24"/>
                <w:szCs w:val="24"/>
                <w:lang w:val="en-GB"/>
              </w:rPr>
            </w:pPr>
            <w:sdt>
              <w:sdtPr>
                <w:rPr>
                  <w:sz w:val="24"/>
                  <w:szCs w:val="24"/>
                </w:rPr>
                <w:id w:val="960772193"/>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BE36DF" w:rsidRPr="00F55383" w14:paraId="4B749118" w14:textId="77777777" w:rsidTr="00BE36DF">
        <w:tc>
          <w:tcPr>
            <w:tcW w:w="9486" w:type="dxa"/>
          </w:tcPr>
          <w:p w14:paraId="608A9394" w14:textId="77777777" w:rsidR="00D44FCA" w:rsidRPr="00921345" w:rsidRDefault="002F2BD5" w:rsidP="00D0584E">
            <w:pPr>
              <w:pStyle w:val="Ingressi"/>
              <w:rPr>
                <w:sz w:val="24"/>
                <w:szCs w:val="24"/>
                <w:lang w:val="en-GB"/>
              </w:rPr>
            </w:pPr>
            <w:r>
              <w:rPr>
                <w:bCs/>
                <w:sz w:val="24"/>
                <w:szCs w:val="24"/>
                <w:lang w:val="en-GB"/>
              </w:rPr>
              <w:t xml:space="preserve">Grounds for the application for individual arrangements: </w:t>
            </w:r>
          </w:p>
          <w:p w14:paraId="0253939B" w14:textId="03A25C85" w:rsidR="00A31A0B" w:rsidRPr="00921345" w:rsidRDefault="00000000" w:rsidP="00303366">
            <w:pPr>
              <w:pStyle w:val="Ingressi"/>
              <w:rPr>
                <w:sz w:val="24"/>
                <w:szCs w:val="24"/>
                <w:lang w:val="en-GB"/>
              </w:rPr>
            </w:pPr>
            <w:sdt>
              <w:sdtPr>
                <w:rPr>
                  <w:sz w:val="24"/>
                  <w:szCs w:val="24"/>
                </w:rPr>
                <w:id w:val="653645453"/>
                <w:placeholder>
                  <w:docPart w:val="DefaultPlaceholder_-1854013440"/>
                </w:placeholder>
                <w:showingPlcHdr/>
              </w:sdtPr>
              <w:sdtContent>
                <w:r w:rsidR="000A7FF3">
                  <w:rPr>
                    <w:rStyle w:val="PlaceholderText"/>
                    <w:b w:val="0"/>
                    <w:sz w:val="24"/>
                    <w:szCs w:val="24"/>
                    <w:lang w:val="en-GB"/>
                  </w:rPr>
                  <w:t>Click or tap here to enter text.</w:t>
                </w:r>
              </w:sdtContent>
            </w:sdt>
          </w:p>
          <w:p w14:paraId="7D721862" w14:textId="77777777" w:rsidR="00A31A0B" w:rsidRPr="00921345" w:rsidRDefault="00A31A0B" w:rsidP="00D0584E">
            <w:pPr>
              <w:pStyle w:val="Ingressi"/>
              <w:rPr>
                <w:sz w:val="24"/>
                <w:szCs w:val="24"/>
                <w:lang w:val="en-GB"/>
              </w:rPr>
            </w:pPr>
          </w:p>
          <w:p w14:paraId="38F913F1" w14:textId="77777777" w:rsidR="00A31A0B" w:rsidRPr="00921345" w:rsidRDefault="00A31A0B" w:rsidP="00D0584E">
            <w:pPr>
              <w:pStyle w:val="Ingressi"/>
              <w:rPr>
                <w:sz w:val="24"/>
                <w:szCs w:val="24"/>
                <w:lang w:val="en-GB"/>
              </w:rPr>
            </w:pPr>
          </w:p>
          <w:p w14:paraId="68E59AE7" w14:textId="3E5E0BD7" w:rsidR="00A31A0B" w:rsidRPr="00921345" w:rsidRDefault="00A31A0B" w:rsidP="00D0584E">
            <w:pPr>
              <w:pStyle w:val="Ingressi"/>
              <w:rPr>
                <w:sz w:val="24"/>
                <w:szCs w:val="24"/>
                <w:lang w:val="en-GB"/>
              </w:rPr>
            </w:pPr>
          </w:p>
        </w:tc>
      </w:tr>
      <w:tr w:rsidR="00CE7C26" w:rsidRPr="00CB4412" w14:paraId="4BF80DF6" w14:textId="77777777" w:rsidTr="00BE36DF">
        <w:tc>
          <w:tcPr>
            <w:tcW w:w="9486" w:type="dxa"/>
          </w:tcPr>
          <w:p w14:paraId="52E18A03" w14:textId="13BEFCB4" w:rsidR="00CE7C26" w:rsidRPr="00921345" w:rsidRDefault="00CE7C26" w:rsidP="00CE7C26">
            <w:pPr>
              <w:pStyle w:val="Ingressi"/>
              <w:rPr>
                <w:sz w:val="24"/>
                <w:szCs w:val="24"/>
                <w:lang w:val="en-GB"/>
              </w:rPr>
            </w:pPr>
            <w:r>
              <w:rPr>
                <w:bCs/>
                <w:sz w:val="24"/>
                <w:szCs w:val="24"/>
                <w:lang w:val="en-GB"/>
              </w:rPr>
              <w:t>Appendices to the application</w:t>
            </w:r>
            <w:r>
              <w:rPr>
                <w:b w:val="0"/>
                <w:sz w:val="24"/>
                <w:szCs w:val="24"/>
                <w:lang w:val="en-GB"/>
              </w:rPr>
              <w:t>: (provide one of the two options in your application)</w:t>
            </w:r>
          </w:p>
          <w:p w14:paraId="1D39C2EF" w14:textId="047F82FD" w:rsidR="00CE7C26" w:rsidRPr="00921345" w:rsidRDefault="00CE7C26" w:rsidP="00CE7C26">
            <w:pPr>
              <w:pStyle w:val="Ingressi"/>
              <w:rPr>
                <w:bCs/>
                <w:sz w:val="24"/>
                <w:szCs w:val="24"/>
                <w:lang w:val="en-GB"/>
              </w:rPr>
            </w:pPr>
            <w:r>
              <w:rPr>
                <w:rFonts w:eastAsia="MS Gothic"/>
                <w:b w:val="0"/>
                <w:sz w:val="24"/>
                <w:szCs w:val="24"/>
                <w:lang w:val="en-GB"/>
              </w:rPr>
              <w:t xml:space="preserve">Expert statement (a statement signed by a doctor, psychologist, </w:t>
            </w:r>
            <w:proofErr w:type="gramStart"/>
            <w:r>
              <w:rPr>
                <w:rFonts w:eastAsia="MS Gothic"/>
                <w:b w:val="0"/>
                <w:sz w:val="24"/>
                <w:szCs w:val="24"/>
                <w:lang w:val="en-GB"/>
              </w:rPr>
              <w:t>physiotherapist</w:t>
            </w:r>
            <w:proofErr w:type="gramEnd"/>
            <w:r>
              <w:rPr>
                <w:rFonts w:eastAsia="MS Gothic"/>
                <w:b w:val="0"/>
                <w:sz w:val="24"/>
                <w:szCs w:val="24"/>
                <w:lang w:val="en-GB"/>
              </w:rPr>
              <w:t xml:space="preserve"> or a speech therapist; a certificate signed by a special education teacher is sufficient in case of dyslexia) </w:t>
            </w:r>
            <w:sdt>
              <w:sdtPr>
                <w:rPr>
                  <w:rFonts w:ascii="MS Gothic" w:eastAsia="MS Gothic" w:hAnsi="MS Gothic"/>
                  <w:b w:val="0"/>
                  <w:bCs/>
                  <w:sz w:val="24"/>
                  <w:szCs w:val="24"/>
                </w:rPr>
                <w:id w:val="-354574563"/>
                <w14:checkbox>
                  <w14:checked w14:val="0"/>
                  <w14:checkedState w14:val="2612" w14:font="MS Gothic"/>
                  <w14:uncheckedState w14:val="2610" w14:font="MS Gothic"/>
                </w14:checkbox>
              </w:sdtPr>
              <w:sdtContent>
                <w:r>
                  <w:rPr>
                    <w:rFonts w:ascii="MS Gothic" w:eastAsia="MS Gothic" w:hAnsi="MS Gothic"/>
                    <w:b w:val="0"/>
                    <w:sz w:val="24"/>
                    <w:szCs w:val="24"/>
                    <w:lang w:val="en-GB"/>
                  </w:rPr>
                  <w:t>☐</w:t>
                </w:r>
              </w:sdtContent>
            </w:sdt>
            <w:r>
              <w:rPr>
                <w:rFonts w:eastAsia="MS Gothic"/>
                <w:bCs/>
                <w:sz w:val="24"/>
                <w:szCs w:val="24"/>
                <w:lang w:val="en-GB"/>
              </w:rPr>
              <w:t xml:space="preserve"> </w:t>
            </w:r>
            <w:r>
              <w:rPr>
                <w:rFonts w:eastAsia="MS Gothic"/>
                <w:b w:val="0"/>
                <w:sz w:val="24"/>
                <w:szCs w:val="24"/>
                <w:lang w:val="en-GB"/>
              </w:rPr>
              <w:t xml:space="preserve">Recommendation signed by a study psychologist </w:t>
            </w:r>
            <w:sdt>
              <w:sdtPr>
                <w:rPr>
                  <w:rFonts w:ascii="MS Gothic" w:eastAsia="MS Gothic" w:hAnsi="MS Gothic"/>
                  <w:b w:val="0"/>
                  <w:bCs/>
                  <w:sz w:val="24"/>
                  <w:szCs w:val="24"/>
                </w:rPr>
                <w:id w:val="-1743557538"/>
                <w14:checkbox>
                  <w14:checked w14:val="0"/>
                  <w14:checkedState w14:val="2612" w14:font="MS Gothic"/>
                  <w14:uncheckedState w14:val="2610" w14:font="MS Gothic"/>
                </w14:checkbox>
              </w:sdtPr>
              <w:sdtContent>
                <w:r>
                  <w:rPr>
                    <w:rFonts w:ascii="MS Gothic" w:eastAsia="MS Gothic" w:hAnsi="MS Gothic"/>
                    <w:b w:val="0"/>
                    <w:sz w:val="24"/>
                    <w:szCs w:val="24"/>
                    <w:lang w:val="en-GB"/>
                  </w:rPr>
                  <w:t>☐</w:t>
                </w:r>
              </w:sdtContent>
            </w:sdt>
          </w:p>
        </w:tc>
      </w:tr>
      <w:tr w:rsidR="00A31A0B" w:rsidRPr="00F55383" w14:paraId="6BC2AAA4" w14:textId="77777777" w:rsidTr="00BE36DF">
        <w:tc>
          <w:tcPr>
            <w:tcW w:w="9486" w:type="dxa"/>
          </w:tcPr>
          <w:p w14:paraId="76B12EA3" w14:textId="4F7E1006" w:rsidR="00D44FCA" w:rsidRPr="00921345" w:rsidRDefault="00A31A0B" w:rsidP="00CE7C26">
            <w:pPr>
              <w:pStyle w:val="Ingressi"/>
              <w:rPr>
                <w:sz w:val="24"/>
                <w:szCs w:val="24"/>
                <w:lang w:val="en-GB"/>
              </w:rPr>
            </w:pPr>
            <w:r>
              <w:rPr>
                <w:bCs/>
                <w:sz w:val="24"/>
                <w:szCs w:val="24"/>
                <w:lang w:val="en-GB"/>
              </w:rPr>
              <w:t>Your own proposal concerning individual study arrangements:</w:t>
            </w:r>
          </w:p>
          <w:p w14:paraId="559371FE" w14:textId="06570A2C" w:rsidR="00A31A0B" w:rsidRPr="00921345" w:rsidRDefault="00000000" w:rsidP="00CE7C26">
            <w:pPr>
              <w:pStyle w:val="Ingressi"/>
              <w:rPr>
                <w:sz w:val="24"/>
                <w:szCs w:val="24"/>
                <w:lang w:val="en-GB"/>
              </w:rPr>
            </w:pPr>
            <w:sdt>
              <w:sdtPr>
                <w:rPr>
                  <w:sz w:val="24"/>
                  <w:szCs w:val="24"/>
                </w:rPr>
                <w:id w:val="-1219275845"/>
                <w:placeholder>
                  <w:docPart w:val="DefaultPlaceholder_-1854013440"/>
                </w:placeholder>
                <w:showingPlcHdr/>
              </w:sdtPr>
              <w:sdtContent>
                <w:r w:rsidR="000A7FF3">
                  <w:rPr>
                    <w:rStyle w:val="PlaceholderText"/>
                    <w:b w:val="0"/>
                    <w:sz w:val="24"/>
                    <w:szCs w:val="24"/>
                    <w:lang w:val="en-GB"/>
                  </w:rPr>
                  <w:t>Click or tap here to enter text.</w:t>
                </w:r>
              </w:sdtContent>
            </w:sdt>
          </w:p>
          <w:p w14:paraId="4217BE7C" w14:textId="77777777" w:rsidR="00A31A0B" w:rsidRPr="00921345" w:rsidRDefault="00A31A0B" w:rsidP="00CE7C26">
            <w:pPr>
              <w:pStyle w:val="Ingressi"/>
              <w:rPr>
                <w:sz w:val="24"/>
                <w:szCs w:val="24"/>
                <w:lang w:val="en-GB"/>
              </w:rPr>
            </w:pPr>
          </w:p>
          <w:p w14:paraId="4E481518" w14:textId="77777777" w:rsidR="00A31A0B" w:rsidRPr="00921345" w:rsidRDefault="00A31A0B" w:rsidP="00CE7C26">
            <w:pPr>
              <w:pStyle w:val="Ingressi"/>
              <w:rPr>
                <w:sz w:val="24"/>
                <w:szCs w:val="24"/>
                <w:lang w:val="en-GB"/>
              </w:rPr>
            </w:pPr>
          </w:p>
          <w:p w14:paraId="74AB5401" w14:textId="23F377CF" w:rsidR="00A31A0B" w:rsidRPr="00921345" w:rsidRDefault="00A31A0B" w:rsidP="00CE7C26">
            <w:pPr>
              <w:pStyle w:val="Ingressi"/>
              <w:rPr>
                <w:sz w:val="24"/>
                <w:szCs w:val="24"/>
                <w:lang w:val="en-GB"/>
              </w:rPr>
            </w:pPr>
          </w:p>
        </w:tc>
      </w:tr>
      <w:tr w:rsidR="00150CF1" w:rsidRPr="00F55383" w14:paraId="5A561DE1" w14:textId="77777777" w:rsidTr="00150CF1">
        <w:tc>
          <w:tcPr>
            <w:tcW w:w="9486" w:type="dxa"/>
          </w:tcPr>
          <w:p w14:paraId="31530A36" w14:textId="77777777" w:rsidR="00D44FCA" w:rsidRPr="00921345" w:rsidRDefault="00150CF1" w:rsidP="00D0584E">
            <w:pPr>
              <w:pStyle w:val="Ingressi"/>
              <w:rPr>
                <w:sz w:val="24"/>
                <w:szCs w:val="24"/>
                <w:lang w:val="en-GB"/>
              </w:rPr>
            </w:pPr>
            <w:r>
              <w:rPr>
                <w:bCs/>
                <w:sz w:val="24"/>
                <w:szCs w:val="24"/>
                <w:lang w:val="en-GB"/>
              </w:rPr>
              <w:t>Date:</w:t>
            </w:r>
          </w:p>
          <w:p w14:paraId="19047055" w14:textId="59BB90C2" w:rsidR="00150CF1" w:rsidRPr="00921345" w:rsidRDefault="00000000" w:rsidP="00D0584E">
            <w:pPr>
              <w:pStyle w:val="Ingressi"/>
              <w:rPr>
                <w:sz w:val="24"/>
                <w:szCs w:val="24"/>
                <w:lang w:val="en-GB"/>
              </w:rPr>
            </w:pPr>
            <w:sdt>
              <w:sdtPr>
                <w:rPr>
                  <w:sz w:val="24"/>
                  <w:szCs w:val="24"/>
                </w:rPr>
                <w:id w:val="-618295119"/>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150CF1" w:rsidRPr="00F55383" w14:paraId="0D287CEF" w14:textId="77777777" w:rsidTr="00150CF1">
        <w:tc>
          <w:tcPr>
            <w:tcW w:w="9486" w:type="dxa"/>
          </w:tcPr>
          <w:p w14:paraId="30BE3D96" w14:textId="77777777" w:rsidR="00D44FCA" w:rsidRPr="00921345" w:rsidRDefault="00150CF1" w:rsidP="00150CF1">
            <w:pPr>
              <w:pStyle w:val="Ingressi"/>
              <w:rPr>
                <w:sz w:val="24"/>
                <w:szCs w:val="24"/>
                <w:lang w:val="en-GB"/>
              </w:rPr>
            </w:pPr>
            <w:r>
              <w:rPr>
                <w:bCs/>
                <w:sz w:val="24"/>
                <w:szCs w:val="24"/>
                <w:lang w:val="en-GB"/>
              </w:rPr>
              <w:t>Signature:</w:t>
            </w:r>
          </w:p>
          <w:p w14:paraId="34C53900" w14:textId="115CD0AD" w:rsidR="00150CF1" w:rsidRPr="00921345" w:rsidRDefault="00000000" w:rsidP="00150CF1">
            <w:pPr>
              <w:pStyle w:val="Ingressi"/>
              <w:rPr>
                <w:sz w:val="24"/>
                <w:szCs w:val="24"/>
                <w:lang w:val="en-GB"/>
              </w:rPr>
            </w:pPr>
            <w:sdt>
              <w:sdtPr>
                <w:rPr>
                  <w:sz w:val="24"/>
                  <w:szCs w:val="24"/>
                </w:rPr>
                <w:id w:val="1704750693"/>
                <w:placeholder>
                  <w:docPart w:val="DefaultPlaceholder_-1854013440"/>
                </w:placeholder>
                <w:showingPlcHdr/>
              </w:sdtPr>
              <w:sdtContent>
                <w:r w:rsidR="000A7FF3">
                  <w:rPr>
                    <w:rStyle w:val="PlaceholderText"/>
                    <w:b w:val="0"/>
                    <w:sz w:val="24"/>
                    <w:szCs w:val="24"/>
                    <w:lang w:val="en-GB"/>
                  </w:rPr>
                  <w:t>Click or tap here to enter text.</w:t>
                </w:r>
              </w:sdtContent>
            </w:sdt>
          </w:p>
        </w:tc>
      </w:tr>
      <w:tr w:rsidR="00150CF1" w:rsidRPr="00CE671D" w14:paraId="3F52D23B" w14:textId="77777777" w:rsidTr="00150CF1">
        <w:tc>
          <w:tcPr>
            <w:tcW w:w="9486" w:type="dxa"/>
          </w:tcPr>
          <w:p w14:paraId="4D756EA2" w14:textId="77777777" w:rsidR="00150CF1" w:rsidRPr="00CE671D" w:rsidRDefault="00150CF1" w:rsidP="00150CF1">
            <w:pPr>
              <w:pStyle w:val="Ingressi"/>
              <w:rPr>
                <w:sz w:val="24"/>
                <w:szCs w:val="24"/>
              </w:rPr>
            </w:pPr>
            <w:r>
              <w:rPr>
                <w:bCs/>
                <w:sz w:val="24"/>
                <w:szCs w:val="24"/>
                <w:lang w:val="en-GB"/>
              </w:rPr>
              <w:t xml:space="preserve">Name in block letters: </w:t>
            </w:r>
          </w:p>
          <w:p w14:paraId="6CBA3A13" w14:textId="6278C048" w:rsidR="00150CF1" w:rsidRPr="00CE671D" w:rsidRDefault="00150CF1" w:rsidP="00150CF1">
            <w:pPr>
              <w:pStyle w:val="Ingressi"/>
              <w:rPr>
                <w:sz w:val="24"/>
                <w:szCs w:val="24"/>
              </w:rPr>
            </w:pPr>
          </w:p>
        </w:tc>
      </w:tr>
    </w:tbl>
    <w:p w14:paraId="372B7E42" w14:textId="2B2E8B76" w:rsidR="00BE36DF" w:rsidRDefault="00BE36DF" w:rsidP="00D0584E">
      <w:pPr>
        <w:pStyle w:val="Ingressi"/>
      </w:pPr>
    </w:p>
    <w:p w14:paraId="33A8F9FF" w14:textId="3D1923B2" w:rsidR="00CE671D" w:rsidRPr="00921345" w:rsidRDefault="00CE671D" w:rsidP="00D0584E">
      <w:pPr>
        <w:pStyle w:val="Ingressi"/>
        <w:rPr>
          <w:sz w:val="24"/>
          <w:szCs w:val="24"/>
          <w:lang w:val="en-GB"/>
        </w:rPr>
      </w:pPr>
      <w:r>
        <w:rPr>
          <w:bCs/>
          <w:sz w:val="24"/>
          <w:szCs w:val="24"/>
          <w:lang w:val="en-GB"/>
        </w:rPr>
        <w:t>Deliver your application, along with the necessary appendices</w:t>
      </w:r>
      <w:r w:rsidR="001D1E86">
        <w:rPr>
          <w:bCs/>
          <w:sz w:val="24"/>
          <w:szCs w:val="24"/>
          <w:lang w:val="en-GB"/>
        </w:rPr>
        <w:t>,</w:t>
      </w:r>
      <w:r>
        <w:rPr>
          <w:bCs/>
          <w:sz w:val="24"/>
          <w:szCs w:val="24"/>
          <w:lang w:val="en-GB"/>
        </w:rPr>
        <w:t xml:space="preserve"> to the head of academic affairs at your academy by </w:t>
      </w:r>
      <w:r>
        <w:rPr>
          <w:bCs/>
          <w:sz w:val="24"/>
          <w:szCs w:val="24"/>
          <w:u w:val="single"/>
          <w:lang w:val="en-GB"/>
        </w:rPr>
        <w:t>encrypted</w:t>
      </w:r>
      <w:r>
        <w:rPr>
          <w:bCs/>
          <w:sz w:val="24"/>
          <w:szCs w:val="24"/>
          <w:lang w:val="en-GB"/>
        </w:rPr>
        <w:t xml:space="preserve"> email, by post or in person:</w:t>
      </w:r>
    </w:p>
    <w:p w14:paraId="5F9CACBC" w14:textId="49F22043" w:rsidR="00CE671D" w:rsidRPr="00F55383" w:rsidRDefault="00CE671D" w:rsidP="00CE671D">
      <w:pPr>
        <w:pStyle w:val="Ingressi"/>
        <w:numPr>
          <w:ilvl w:val="0"/>
          <w:numId w:val="2"/>
        </w:numPr>
        <w:rPr>
          <w:b w:val="0"/>
          <w:bCs/>
          <w:sz w:val="24"/>
          <w:szCs w:val="24"/>
          <w:lang w:val="en-GB"/>
        </w:rPr>
      </w:pPr>
      <w:r w:rsidRPr="00F55383">
        <w:rPr>
          <w:b w:val="0"/>
          <w:sz w:val="24"/>
          <w:szCs w:val="24"/>
          <w:lang w:val="en-GB"/>
        </w:rPr>
        <w:t>Academy of Fine Arts: Pinja Metsäranta tel. 050 339 8026, pinja.metsaranta@uniarts.fi</w:t>
      </w:r>
    </w:p>
    <w:p w14:paraId="2703CD5D" w14:textId="3C02666B" w:rsidR="00CE671D" w:rsidRPr="00F55383" w:rsidRDefault="00CE671D" w:rsidP="00CE671D">
      <w:pPr>
        <w:pStyle w:val="Ingressi"/>
        <w:numPr>
          <w:ilvl w:val="0"/>
          <w:numId w:val="2"/>
        </w:numPr>
        <w:rPr>
          <w:b w:val="0"/>
          <w:bCs/>
          <w:sz w:val="24"/>
          <w:szCs w:val="24"/>
          <w:lang w:val="en-US"/>
        </w:rPr>
      </w:pPr>
      <w:r w:rsidRPr="00F55383">
        <w:rPr>
          <w:b w:val="0"/>
          <w:sz w:val="24"/>
          <w:szCs w:val="24"/>
          <w:lang w:val="en-US"/>
        </w:rPr>
        <w:t xml:space="preserve">Sibelius Academy: </w:t>
      </w:r>
      <w:r w:rsidR="00F55383" w:rsidRPr="00F55383">
        <w:rPr>
          <w:b w:val="0"/>
          <w:bCs/>
          <w:sz w:val="24"/>
          <w:szCs w:val="24"/>
          <w:lang w:val="en-US"/>
        </w:rPr>
        <w:t xml:space="preserve">Susanna Ketola tel. </w:t>
      </w:r>
      <w:r w:rsidR="00F55383" w:rsidRPr="00F55383">
        <w:rPr>
          <w:b w:val="0"/>
          <w:bCs/>
          <w:spacing w:val="7"/>
          <w:sz w:val="24"/>
          <w:szCs w:val="24"/>
          <w:lang w:val="en-US"/>
        </w:rPr>
        <w:t>050 324 6252, susanna.ketola@uniarts.fi</w:t>
      </w:r>
    </w:p>
    <w:p w14:paraId="0676E0F6" w14:textId="71171A8E" w:rsidR="00CE671D" w:rsidRPr="00F55383" w:rsidRDefault="00CE671D" w:rsidP="00CE671D">
      <w:pPr>
        <w:pStyle w:val="Ingressi"/>
        <w:numPr>
          <w:ilvl w:val="0"/>
          <w:numId w:val="2"/>
        </w:numPr>
        <w:rPr>
          <w:b w:val="0"/>
          <w:bCs/>
          <w:sz w:val="24"/>
          <w:szCs w:val="24"/>
          <w:lang w:val="en-GB"/>
        </w:rPr>
      </w:pPr>
      <w:r w:rsidRPr="00F55383">
        <w:rPr>
          <w:b w:val="0"/>
          <w:sz w:val="24"/>
          <w:szCs w:val="24"/>
          <w:lang w:val="en-GB"/>
        </w:rPr>
        <w:t>Theatre Academy: Sanna Suonsyrjä, tel. 0400 792 175, sanna.suonsyrja@uniarts.fi</w:t>
      </w:r>
    </w:p>
    <w:p w14:paraId="108E5980" w14:textId="1878080F" w:rsidR="00C90341" w:rsidRPr="00921345" w:rsidRDefault="00C90341" w:rsidP="00CE671D">
      <w:pPr>
        <w:pStyle w:val="Ingressi"/>
        <w:numPr>
          <w:ilvl w:val="0"/>
          <w:numId w:val="2"/>
        </w:numPr>
        <w:rPr>
          <w:b w:val="0"/>
          <w:bCs/>
          <w:sz w:val="24"/>
          <w:szCs w:val="24"/>
          <w:lang w:val="en-GB"/>
        </w:rPr>
      </w:pPr>
      <w:r>
        <w:rPr>
          <w:b w:val="0"/>
          <w:sz w:val="24"/>
          <w:szCs w:val="24"/>
          <w:lang w:val="en-GB"/>
        </w:rPr>
        <w:lastRenderedPageBreak/>
        <w:t xml:space="preserve">Open Campus / Open University: Sanna Takala, tel. 040 710 4399, </w:t>
      </w:r>
      <w:proofErr w:type="spellStart"/>
      <w:proofErr w:type="gramStart"/>
      <w:r>
        <w:rPr>
          <w:b w:val="0"/>
          <w:sz w:val="24"/>
          <w:szCs w:val="24"/>
          <w:lang w:val="en-GB"/>
        </w:rPr>
        <w:t>sanna.takala</w:t>
      </w:r>
      <w:proofErr w:type="gramEnd"/>
      <w:r>
        <w:rPr>
          <w:b w:val="0"/>
          <w:sz w:val="24"/>
          <w:szCs w:val="24"/>
          <w:lang w:val="en-GB"/>
        </w:rPr>
        <w:t>@uniarts,fi</w:t>
      </w:r>
      <w:proofErr w:type="spellEnd"/>
    </w:p>
    <w:p w14:paraId="16F699C0" w14:textId="77777777" w:rsidR="00C90341" w:rsidRPr="00921345" w:rsidRDefault="00C90341" w:rsidP="00C90341">
      <w:pPr>
        <w:pStyle w:val="Ingressi"/>
        <w:ind w:left="720"/>
        <w:rPr>
          <w:b w:val="0"/>
          <w:bCs/>
          <w:sz w:val="24"/>
          <w:szCs w:val="24"/>
          <w:lang w:val="en-GB"/>
        </w:rPr>
      </w:pPr>
    </w:p>
    <w:p w14:paraId="59EAE9FC" w14:textId="62CD938C" w:rsidR="000F2F5A" w:rsidRPr="00921345" w:rsidRDefault="00150CF1" w:rsidP="00303366">
      <w:pPr>
        <w:pStyle w:val="Ingressi"/>
        <w:rPr>
          <w:b w:val="0"/>
          <w:bCs/>
          <w:sz w:val="24"/>
          <w:szCs w:val="24"/>
          <w:lang w:val="en-GB"/>
        </w:rPr>
      </w:pPr>
      <w:r>
        <w:rPr>
          <w:bCs/>
          <w:sz w:val="24"/>
          <w:szCs w:val="24"/>
          <w:lang w:val="en-GB"/>
        </w:rPr>
        <w:t xml:space="preserve">Distribution: </w:t>
      </w:r>
      <w:r>
        <w:rPr>
          <w:b w:val="0"/>
          <w:sz w:val="24"/>
          <w:szCs w:val="24"/>
          <w:lang w:val="en-GB"/>
        </w:rPr>
        <w:t xml:space="preserve">The student and the persons who require the information on the decision (in addition to the head of academic affairs, also a teacher or teachers </w:t>
      </w:r>
      <w:proofErr w:type="gramStart"/>
      <w:r>
        <w:rPr>
          <w:b w:val="0"/>
          <w:sz w:val="24"/>
          <w:szCs w:val="24"/>
          <w:lang w:val="en-GB"/>
        </w:rPr>
        <w:t>whose</w:t>
      </w:r>
      <w:proofErr w:type="gramEnd"/>
      <w:r>
        <w:rPr>
          <w:b w:val="0"/>
          <w:sz w:val="24"/>
          <w:szCs w:val="24"/>
          <w:lang w:val="en-GB"/>
        </w:rPr>
        <w:t xml:space="preserve"> teaching the arrangements </w:t>
      </w:r>
      <w:r w:rsidR="00303366">
        <w:rPr>
          <w:b w:val="0"/>
          <w:sz w:val="24"/>
          <w:szCs w:val="24"/>
          <w:lang w:val="en-GB"/>
        </w:rPr>
        <w:t xml:space="preserve">will </w:t>
      </w:r>
      <w:r>
        <w:rPr>
          <w:b w:val="0"/>
          <w:sz w:val="24"/>
          <w:szCs w:val="24"/>
          <w:lang w:val="en-GB"/>
        </w:rPr>
        <w:t>involve, the head of the department/degree programme, planning officer, PSP advisor), excluding the appendices to the application. The student will receive prior notification on the identity of the persons who require the information.</w:t>
      </w:r>
    </w:p>
    <w:p w14:paraId="600BAD12" w14:textId="3AFB8838" w:rsidR="000F2F5A" w:rsidRPr="00921345" w:rsidRDefault="000F2F5A" w:rsidP="00D0584E">
      <w:pPr>
        <w:pStyle w:val="Ingressi"/>
        <w:rPr>
          <w:b w:val="0"/>
          <w:bCs/>
          <w:sz w:val="24"/>
          <w:szCs w:val="24"/>
          <w:lang w:val="en-GB"/>
        </w:rPr>
      </w:pPr>
    </w:p>
    <w:p w14:paraId="2139934D" w14:textId="1B57C030" w:rsidR="000F2F5A" w:rsidRPr="00921345" w:rsidRDefault="00D44FCA" w:rsidP="00D0584E">
      <w:pPr>
        <w:pStyle w:val="Ingressi"/>
        <w:rPr>
          <w:sz w:val="24"/>
          <w:szCs w:val="24"/>
          <w:lang w:val="en-GB"/>
        </w:rPr>
      </w:pPr>
      <w:r>
        <w:rPr>
          <w:bCs/>
          <w:sz w:val="24"/>
          <w:szCs w:val="24"/>
          <w:lang w:val="en-GB"/>
        </w:rPr>
        <w:t>FURTHER INFORMATION:</w:t>
      </w:r>
    </w:p>
    <w:p w14:paraId="210EEE15" w14:textId="77777777" w:rsidR="003F7093" w:rsidRPr="00921345" w:rsidRDefault="003F7093" w:rsidP="002341F2">
      <w:pPr>
        <w:spacing w:line="240" w:lineRule="auto"/>
        <w:rPr>
          <w:sz w:val="24"/>
          <w:szCs w:val="24"/>
          <w:lang w:val="en-GB"/>
        </w:rPr>
      </w:pPr>
    </w:p>
    <w:p w14:paraId="41F36670" w14:textId="4F337F6F" w:rsidR="003F7093" w:rsidRPr="00F55383" w:rsidRDefault="003F7093" w:rsidP="002341F2">
      <w:pPr>
        <w:spacing w:line="240" w:lineRule="auto"/>
        <w:rPr>
          <w:sz w:val="19"/>
          <w:szCs w:val="19"/>
          <w:lang w:val="en-US"/>
        </w:rPr>
      </w:pPr>
      <w:r>
        <w:rPr>
          <w:sz w:val="19"/>
          <w:szCs w:val="19"/>
          <w:lang w:val="en-GB"/>
        </w:rPr>
        <w:t xml:space="preserve">Please read Uniarts Helsinki’s guidelines on granting individual study arrangements before sending your application. The guidelines are available at </w:t>
      </w:r>
      <w:hyperlink r:id="rId7" w:history="1">
        <w:r w:rsidR="00F55383" w:rsidRPr="00F55383">
          <w:rPr>
            <w:rStyle w:val="Hyperlink"/>
            <w:sz w:val="19"/>
            <w:szCs w:val="19"/>
            <w:lang w:val="en-US"/>
          </w:rPr>
          <w:t>https://student.uniarts.fi/general-info/individual-study-arrangements-and-accessibility/</w:t>
        </w:r>
      </w:hyperlink>
      <w:r w:rsidR="00F55383" w:rsidRPr="00F55383">
        <w:rPr>
          <w:sz w:val="19"/>
          <w:szCs w:val="19"/>
          <w:lang w:val="en-US"/>
        </w:rPr>
        <w:t xml:space="preserve"> </w:t>
      </w:r>
    </w:p>
    <w:p w14:paraId="6F59FCB6" w14:textId="77777777" w:rsidR="003F7093" w:rsidRPr="00F55383" w:rsidRDefault="003F7093" w:rsidP="002341F2">
      <w:pPr>
        <w:spacing w:line="240" w:lineRule="auto"/>
        <w:rPr>
          <w:sz w:val="19"/>
          <w:szCs w:val="19"/>
          <w:lang w:val="en-GB"/>
        </w:rPr>
      </w:pPr>
    </w:p>
    <w:p w14:paraId="673359E8" w14:textId="3E9FD642" w:rsidR="002341F2" w:rsidRPr="00921345" w:rsidRDefault="00F34AAF" w:rsidP="002341F2">
      <w:pPr>
        <w:spacing w:line="240" w:lineRule="auto"/>
        <w:rPr>
          <w:color w:val="FF0000"/>
          <w:sz w:val="19"/>
          <w:szCs w:val="19"/>
          <w:lang w:val="en-GB"/>
        </w:rPr>
      </w:pPr>
      <w:r w:rsidRPr="00F55383">
        <w:rPr>
          <w:sz w:val="19"/>
          <w:szCs w:val="19"/>
          <w:lang w:val="en-GB"/>
        </w:rPr>
        <w:t>In accordance with section 15 of the Non-discrimination Act, (1325/2014) individual arrangements mean due and appropriate adjustments that are necessary in each situation and that an education provider, employer or provider of goods and services has to make for a person with disabilities to be able, equally with others, to deal with the authorities and gain access to education, work and generally available goods and services, as well as to manage their work tasks and to advance their career.</w:t>
      </w:r>
      <w:r w:rsidRPr="00F55383">
        <w:rPr>
          <w:color w:val="4F81BD" w:themeColor="accent1"/>
          <w:sz w:val="19"/>
          <w:szCs w:val="19"/>
          <w:lang w:val="en-GB"/>
        </w:rPr>
        <w:t xml:space="preserve"> </w:t>
      </w:r>
      <w:r w:rsidRPr="00F55383">
        <w:rPr>
          <w:sz w:val="19"/>
          <w:szCs w:val="19"/>
          <w:lang w:val="en-GB"/>
        </w:rPr>
        <w:t>In reference to the UN Convention on the Rights of Persons with Disabilities (CRPD, art. 1), disability is understood as a person’s relationship to the surrounding society. A disability is not diagnosis-based or a person’s</w:t>
      </w:r>
      <w:r>
        <w:rPr>
          <w:sz w:val="19"/>
          <w:szCs w:val="19"/>
          <w:lang w:val="en-GB"/>
        </w:rPr>
        <w:t xml:space="preserve"> quality. At Uniarts Helsinki, individual study arrangements can also entail arrangements that are separate from the adjustments referred to in section 15 of the Non-discrimination Act and made due to other reasons based on the university’s discretion and not due to a statutory obligation.</w:t>
      </w:r>
    </w:p>
    <w:p w14:paraId="7B97FA59" w14:textId="77777777" w:rsidR="002341F2" w:rsidRPr="00921345" w:rsidRDefault="002341F2" w:rsidP="004B2C8A">
      <w:pPr>
        <w:pStyle w:val="BodyText"/>
        <w:spacing w:line="240" w:lineRule="auto"/>
        <w:rPr>
          <w:sz w:val="19"/>
          <w:szCs w:val="19"/>
          <w:lang w:val="en-GB"/>
        </w:rPr>
      </w:pPr>
    </w:p>
    <w:p w14:paraId="13230F91" w14:textId="089C5039" w:rsidR="00150CF1" w:rsidRPr="00921345" w:rsidRDefault="002341F2" w:rsidP="004B2C8A">
      <w:pPr>
        <w:pStyle w:val="BodyText"/>
        <w:spacing w:line="240" w:lineRule="auto"/>
        <w:rPr>
          <w:sz w:val="19"/>
          <w:szCs w:val="19"/>
          <w:lang w:val="en-GB"/>
        </w:rPr>
      </w:pPr>
      <w:r>
        <w:rPr>
          <w:sz w:val="19"/>
          <w:szCs w:val="19"/>
          <w:lang w:val="en-GB"/>
        </w:rPr>
        <w:t xml:space="preserve">Individual study arrangements refer to individual support for learning </w:t>
      </w:r>
      <w:proofErr w:type="gramStart"/>
      <w:r>
        <w:rPr>
          <w:sz w:val="19"/>
          <w:szCs w:val="19"/>
          <w:lang w:val="en-GB"/>
        </w:rPr>
        <w:t>in an effort to</w:t>
      </w:r>
      <w:proofErr w:type="gramEnd"/>
      <w:r>
        <w:rPr>
          <w:sz w:val="19"/>
          <w:szCs w:val="19"/>
          <w:lang w:val="en-GB"/>
        </w:rPr>
        <w:t xml:space="preserve"> promote equal studying. In the context of teaching and studying, individual study arrangements can mean arrangements where a disability, challenge or an obstacle that affects a student’s studying or studies is taken into consideration. The arrangements depend on the case-specific situation, needs and subject of studies. Arrangements do not affect the evaluation, requirement level or the competence requirements of study units or degrees, and instead, they are a means to support the student and help them achieve the agreed-upon competence requirements.</w:t>
      </w:r>
    </w:p>
    <w:p w14:paraId="28AFD0FA" w14:textId="77777777" w:rsidR="00F15A6A" w:rsidRPr="00921345" w:rsidRDefault="00F15A6A" w:rsidP="004B2C8A">
      <w:pPr>
        <w:pStyle w:val="NormalWeb"/>
        <w:spacing w:before="0" w:beforeAutospacing="0" w:after="0" w:afterAutospacing="0"/>
        <w:rPr>
          <w:rFonts w:ascii="Times New Roman" w:hAnsi="Times New Roman" w:cs="Times New Roman"/>
          <w:sz w:val="19"/>
          <w:szCs w:val="19"/>
          <w:lang w:val="en-GB"/>
        </w:rPr>
      </w:pPr>
    </w:p>
    <w:p w14:paraId="4FAC2B49" w14:textId="4D551C0C" w:rsidR="00F15A6A" w:rsidRPr="00921345" w:rsidRDefault="00F15A6A" w:rsidP="00F15A6A">
      <w:pPr>
        <w:spacing w:line="240" w:lineRule="auto"/>
        <w:rPr>
          <w:sz w:val="19"/>
          <w:szCs w:val="19"/>
          <w:lang w:val="en-GB"/>
        </w:rPr>
      </w:pPr>
      <w:r>
        <w:rPr>
          <w:sz w:val="19"/>
          <w:szCs w:val="19"/>
          <w:lang w:val="en-GB"/>
        </w:rPr>
        <w:t xml:space="preserve">Everyone who is involved in carrying out students’ individual study arrangements and processing related data is bound by the obligation to observe secrecey and maintain confidentiality. In order to carry out the necessary arrangements, the persons mentioned in the distribution list of the application for individual study arrangements may often need to discuss the student’s situation. In any case, the student will be informed in advance on the identity of the persons with whom the situation should/needs to be discussed.  With the consent of the student and if deemed necessary, other persons who participate in making the arrangements may also discuss the situation of the student. </w:t>
      </w:r>
      <w:r>
        <w:rPr>
          <w:rFonts w:ascii="Times New Roman" w:hAnsi="Times New Roman"/>
          <w:sz w:val="19"/>
          <w:szCs w:val="19"/>
          <w:lang w:val="en-GB"/>
        </w:rPr>
        <w:t xml:space="preserve">Teachers often have a central role in determining and carrying out the arrangements. </w:t>
      </w:r>
      <w:r>
        <w:rPr>
          <w:sz w:val="19"/>
          <w:szCs w:val="19"/>
          <w:lang w:val="en-GB"/>
        </w:rPr>
        <w:t xml:space="preserve">With the consent of the student, it may sometimes be necessary to arrange a meeting with various experts so that they can discuss the support measures that are needed together with the student. Depending on the student’s situation, the attendees may be </w:t>
      </w:r>
      <w:proofErr w:type="gramStart"/>
      <w:r>
        <w:rPr>
          <w:sz w:val="19"/>
          <w:szCs w:val="19"/>
          <w:lang w:val="en-GB"/>
        </w:rPr>
        <w:t>e.g.</w:t>
      </w:r>
      <w:proofErr w:type="gramEnd"/>
      <w:r>
        <w:rPr>
          <w:sz w:val="19"/>
          <w:szCs w:val="19"/>
          <w:lang w:val="en-GB"/>
        </w:rPr>
        <w:t xml:space="preserve"> a teacher, head of academic affairs, study psychologist, and a representative of the student’s health care provider, such as the FSHS.</w:t>
      </w:r>
    </w:p>
    <w:p w14:paraId="615AD6E9" w14:textId="77777777" w:rsidR="00F15A6A" w:rsidRPr="00921345" w:rsidRDefault="00F15A6A" w:rsidP="004B2C8A">
      <w:pPr>
        <w:pStyle w:val="NormalWeb"/>
        <w:spacing w:before="0" w:beforeAutospacing="0" w:after="0" w:afterAutospacing="0"/>
        <w:rPr>
          <w:rFonts w:ascii="Times New Roman" w:hAnsi="Times New Roman" w:cs="Times New Roman"/>
          <w:sz w:val="19"/>
          <w:szCs w:val="19"/>
          <w:lang w:val="en-GB"/>
        </w:rPr>
      </w:pPr>
    </w:p>
    <w:p w14:paraId="4D20B850" w14:textId="77D62625" w:rsidR="00554705" w:rsidRPr="00921345" w:rsidRDefault="00AA5439" w:rsidP="004B2C8A">
      <w:pPr>
        <w:pStyle w:val="NormalWeb"/>
        <w:spacing w:before="0" w:beforeAutospacing="0" w:after="0" w:afterAutospacing="0"/>
        <w:rPr>
          <w:sz w:val="19"/>
          <w:szCs w:val="19"/>
          <w:lang w:val="en-GB"/>
        </w:rPr>
      </w:pPr>
      <w:r>
        <w:rPr>
          <w:rFonts w:ascii="Times New Roman" w:hAnsi="Times New Roman" w:cs="Times New Roman"/>
          <w:sz w:val="19"/>
          <w:szCs w:val="19"/>
          <w:lang w:val="en-GB"/>
        </w:rPr>
        <w:t>Documents concerning the arrangements (incl. application, expert statements and recommendations and decision on the arrangements) are also confidential, and all related information is kept secret (</w:t>
      </w:r>
      <w:r>
        <w:rPr>
          <w:rFonts w:ascii="Times New Roman" w:hAnsi="Times New Roman" w:cs="Times New Roman"/>
          <w:color w:val="111111"/>
          <w:sz w:val="19"/>
          <w:szCs w:val="19"/>
          <w:lang w:val="en-GB"/>
        </w:rPr>
        <w:t>Act on the Openness of Government Activities, section 24, subsection 1(25))</w:t>
      </w:r>
      <w:r>
        <w:rPr>
          <w:rFonts w:ascii="Times New Roman" w:hAnsi="Times New Roman" w:cs="Times New Roman"/>
          <w:sz w:val="19"/>
          <w:szCs w:val="19"/>
          <w:lang w:val="en-GB"/>
        </w:rPr>
        <w:t>. Expert statements and recommendations are not copied or archived, and instead, documents containing information on a student’s health are returned to the student. Correspondingly, documents concerning a student’s state of health that are sent through an encrypted email or by mail to the head of academic affairs are deleted / destroyed in a secure way.</w:t>
      </w:r>
    </w:p>
    <w:p w14:paraId="1F7C3CDF" w14:textId="77777777" w:rsidR="00554705" w:rsidRPr="00921345" w:rsidRDefault="00554705" w:rsidP="004B2C8A">
      <w:pPr>
        <w:pStyle w:val="NormalWeb"/>
        <w:spacing w:before="0" w:beforeAutospacing="0" w:after="0" w:afterAutospacing="0"/>
        <w:rPr>
          <w:sz w:val="19"/>
          <w:szCs w:val="19"/>
          <w:lang w:val="en-GB"/>
        </w:rPr>
      </w:pPr>
    </w:p>
    <w:p w14:paraId="7C37F712" w14:textId="68526FCC" w:rsidR="00554705" w:rsidRPr="00921345" w:rsidRDefault="00554705" w:rsidP="00554705">
      <w:pPr>
        <w:pStyle w:val="NormalWeb"/>
        <w:spacing w:before="0" w:beforeAutospacing="0" w:after="0" w:afterAutospacing="0"/>
        <w:rPr>
          <w:rFonts w:ascii="Times New Roman" w:hAnsi="Times New Roman" w:cs="Times New Roman"/>
          <w:b/>
          <w:bCs/>
          <w:sz w:val="19"/>
          <w:szCs w:val="19"/>
          <w:lang w:val="en-GB"/>
        </w:rPr>
      </w:pPr>
      <w:r>
        <w:rPr>
          <w:rFonts w:ascii="Times New Roman" w:hAnsi="Times New Roman" w:cs="Times New Roman"/>
          <w:sz w:val="19"/>
          <w:szCs w:val="19"/>
          <w:lang w:val="en-GB"/>
        </w:rPr>
        <w:t>The student will receive a separate decision on individual arrangements that have been granted for them. If it is not possible to offer individual study arrangements, the decision will state the grounds for the negative decision. The student has the right to submit an appeal against a negative decision to an administrative court.</w:t>
      </w:r>
    </w:p>
    <w:p w14:paraId="3D97D9D9" w14:textId="77777777" w:rsidR="00554705" w:rsidRPr="00921345" w:rsidRDefault="00554705" w:rsidP="00554705">
      <w:pPr>
        <w:pStyle w:val="NormalWeb"/>
        <w:spacing w:before="0" w:beforeAutospacing="0" w:after="0" w:afterAutospacing="0"/>
        <w:rPr>
          <w:rFonts w:ascii="Times New Roman" w:hAnsi="Times New Roman" w:cs="Times New Roman"/>
          <w:b/>
          <w:bCs/>
          <w:sz w:val="19"/>
          <w:szCs w:val="19"/>
          <w:lang w:val="en-GB"/>
        </w:rPr>
      </w:pPr>
    </w:p>
    <w:p w14:paraId="0AA080F8" w14:textId="7CCDF5DE" w:rsidR="00FA1A3C" w:rsidRPr="00921345" w:rsidRDefault="00A3387A" w:rsidP="004B2C8A">
      <w:pPr>
        <w:pStyle w:val="NormalWeb"/>
        <w:spacing w:before="0" w:beforeAutospacing="0" w:after="0" w:afterAutospacing="0"/>
        <w:rPr>
          <w:rFonts w:ascii="Times New Roman" w:hAnsi="Times New Roman" w:cs="Times New Roman"/>
          <w:sz w:val="19"/>
          <w:szCs w:val="19"/>
          <w:lang w:val="en-GB"/>
        </w:rPr>
      </w:pPr>
      <w:r>
        <w:rPr>
          <w:rFonts w:ascii="Times New Roman" w:hAnsi="Times New Roman" w:cs="Times New Roman"/>
          <w:sz w:val="19"/>
          <w:szCs w:val="19"/>
          <w:lang w:val="en-GB"/>
        </w:rPr>
        <w:t>A note of the individual study arrangements that have been granted will be recorded on a general level in the university’s electronic student information system. If the individual study arrangements have been granted for a fixed period, the duration, too, will be recorded in the student information system. Data on individual study arrangements will be deleted after the expiration of the student’s right to study in the studies, for which the individual study arrangement has been granted.  Applications and signed decision documents on individual study arrangements will be stored by the academy’s academic affairs team in accordance with the university’s regulations concerning document management.</w:t>
      </w:r>
    </w:p>
    <w:sectPr w:rsidR="00FA1A3C" w:rsidRPr="00921345" w:rsidSect="00934EBB">
      <w:headerReference w:type="default" r:id="rId8"/>
      <w:headerReference w:type="first" r:id="rId9"/>
      <w:pgSz w:w="11906" w:h="16838" w:code="9"/>
      <w:pgMar w:top="3119" w:right="1276"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4441" w14:textId="77777777" w:rsidR="000B5301" w:rsidRDefault="000B5301" w:rsidP="00AC7BC5">
      <w:pPr>
        <w:spacing w:line="240" w:lineRule="auto"/>
      </w:pPr>
      <w:r>
        <w:separator/>
      </w:r>
    </w:p>
  </w:endnote>
  <w:endnote w:type="continuationSeparator" w:id="0">
    <w:p w14:paraId="490973F6" w14:textId="77777777" w:rsidR="000B5301" w:rsidRDefault="000B5301" w:rsidP="00AC7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C716" w14:textId="77777777" w:rsidR="000B5301" w:rsidRDefault="000B5301" w:rsidP="00AC7BC5">
      <w:pPr>
        <w:spacing w:line="240" w:lineRule="auto"/>
      </w:pPr>
      <w:r>
        <w:separator/>
      </w:r>
    </w:p>
  </w:footnote>
  <w:footnote w:type="continuationSeparator" w:id="0">
    <w:p w14:paraId="3EE44DE6" w14:textId="77777777" w:rsidR="000B5301" w:rsidRDefault="000B5301" w:rsidP="00AC7B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829" w:type="dxa"/>
      <w:tblInd w:w="2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tblGrid>
    <w:tr w:rsidR="00E67D13" w:rsidRPr="00C429BA" w14:paraId="48F8C6A7" w14:textId="77777777" w:rsidTr="00E67D13">
      <w:trPr>
        <w:trHeight w:val="769"/>
      </w:trPr>
      <w:tc>
        <w:tcPr>
          <w:tcW w:w="6829" w:type="dxa"/>
        </w:tcPr>
        <w:p w14:paraId="0C558C6C" w14:textId="77777777" w:rsidR="00E67D13" w:rsidRPr="00C429BA" w:rsidRDefault="00000000" w:rsidP="009615FF">
          <w:pPr>
            <w:pStyle w:val="Header"/>
            <w:jc w:val="right"/>
          </w:pPr>
          <w:sdt>
            <w:sdtPr>
              <w:id w:val="192198560"/>
              <w:docPartObj>
                <w:docPartGallery w:val="Page Numbers (Top of Page)"/>
                <w:docPartUnique/>
              </w:docPartObj>
            </w:sdtPr>
            <w:sdtContent>
              <w:r w:rsidR="000A7FF3">
                <w:rPr>
                  <w:bCs/>
                  <w:lang w:val="en-GB"/>
                </w:rPr>
                <w:t>page</w:t>
              </w:r>
              <w:r w:rsidR="000A7FF3">
                <w:rPr>
                  <w:bCs/>
                  <w:lang w:val="en-GB"/>
                </w:rPr>
                <w:fldChar w:fldCharType="begin"/>
              </w:r>
              <w:r w:rsidR="000A7FF3">
                <w:rPr>
                  <w:bCs/>
                  <w:lang w:val="en-GB"/>
                </w:rPr>
                <w:instrText>PAGE</w:instrText>
              </w:r>
              <w:r w:rsidR="000A7FF3">
                <w:rPr>
                  <w:bCs/>
                  <w:lang w:val="en-GB"/>
                </w:rPr>
                <w:fldChar w:fldCharType="separate"/>
              </w:r>
              <w:r w:rsidR="000A7FF3">
                <w:rPr>
                  <w:bCs/>
                  <w:noProof/>
                  <w:lang w:val="en-GB"/>
                </w:rPr>
                <w:t>2</w:t>
              </w:r>
              <w:r w:rsidR="000A7FF3">
                <w:rPr>
                  <w:bCs/>
                  <w:lang w:val="en-GB"/>
                </w:rPr>
                <w:fldChar w:fldCharType="end"/>
              </w:r>
              <w:r w:rsidR="000A7FF3">
                <w:rPr>
                  <w:bCs/>
                  <w:lang w:val="en-GB"/>
                </w:rPr>
                <w:t>/</w:t>
              </w:r>
              <w:r w:rsidR="000A7FF3">
                <w:rPr>
                  <w:bCs/>
                  <w:lang w:val="en-GB"/>
                </w:rPr>
                <w:fldChar w:fldCharType="begin"/>
              </w:r>
              <w:r w:rsidR="000A7FF3">
                <w:rPr>
                  <w:bCs/>
                  <w:lang w:val="en-GB"/>
                </w:rPr>
                <w:instrText>NUMPAGES</w:instrText>
              </w:r>
              <w:r w:rsidR="000A7FF3">
                <w:rPr>
                  <w:bCs/>
                  <w:lang w:val="en-GB"/>
                </w:rPr>
                <w:fldChar w:fldCharType="separate"/>
              </w:r>
              <w:r w:rsidR="000A7FF3">
                <w:rPr>
                  <w:bCs/>
                  <w:noProof/>
                  <w:lang w:val="en-GB"/>
                </w:rPr>
                <w:t>1</w:t>
              </w:r>
              <w:r w:rsidR="000A7FF3">
                <w:rPr>
                  <w:b w:val="0"/>
                  <w:lang w:val="en-GB"/>
                </w:rPr>
                <w:fldChar w:fldCharType="end"/>
              </w:r>
            </w:sdtContent>
          </w:sdt>
        </w:p>
      </w:tc>
    </w:tr>
  </w:tbl>
  <w:p w14:paraId="0AE9D016" w14:textId="77777777" w:rsidR="00872B07" w:rsidRDefault="00872B07">
    <w:pPr>
      <w:pStyle w:val="Header"/>
    </w:pPr>
  </w:p>
  <w:p w14:paraId="46E0802F" w14:textId="77777777" w:rsidR="00872B07" w:rsidRDefault="00872B07">
    <w:pPr>
      <w:pStyle w:val="Header"/>
    </w:pPr>
  </w:p>
  <w:p w14:paraId="2DA25AA6" w14:textId="77777777" w:rsidR="00872B07" w:rsidRDefault="00E67D13">
    <w:pPr>
      <w:pStyle w:val="Header"/>
    </w:pPr>
    <w:r>
      <w:rPr>
        <w:bCs/>
        <w:noProof/>
        <w:lang w:val="en-GB"/>
      </w:rPr>
      <w:drawing>
        <wp:anchor distT="0" distB="0" distL="114300" distR="114300" simplePos="0" relativeHeight="251665408" behindDoc="1" locked="1" layoutInCell="0" allowOverlap="1" wp14:anchorId="0E8D51B2" wp14:editId="5E83CC8A">
          <wp:simplePos x="0" y="0"/>
          <wp:positionH relativeFrom="page">
            <wp:posOffset>720090</wp:posOffset>
          </wp:positionH>
          <wp:positionV relativeFrom="page">
            <wp:posOffset>691515</wp:posOffset>
          </wp:positionV>
          <wp:extent cx="1335600" cy="831600"/>
          <wp:effectExtent l="0" t="0" r="0" b="698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deyliopisto_swe_eng_print_black.wmf"/>
                  <pic:cNvPicPr/>
                </pic:nvPicPr>
                <pic:blipFill>
                  <a:blip r:embed="rId1">
                    <a:extLst>
                      <a:ext uri="{28A0092B-C50C-407E-A947-70E740481C1C}">
                        <a14:useLocalDpi xmlns:a14="http://schemas.microsoft.com/office/drawing/2010/main" val="0"/>
                      </a:ext>
                    </a:extLst>
                  </a:blip>
                  <a:stretch>
                    <a:fillRect/>
                  </a:stretch>
                </pic:blipFill>
                <pic:spPr>
                  <a:xfrm>
                    <a:off x="0" y="0"/>
                    <a:ext cx="1335600" cy="831600"/>
                  </a:xfrm>
                  <a:prstGeom prst="rect">
                    <a:avLst/>
                  </a:prstGeom>
                </pic:spPr>
              </pic:pic>
            </a:graphicData>
          </a:graphic>
          <wp14:sizeRelH relativeFrom="margin">
            <wp14:pctWidth>0</wp14:pctWidth>
          </wp14:sizeRelH>
          <wp14:sizeRelV relativeFrom="margin">
            <wp14:pctHeight>0</wp14:pctHeight>
          </wp14:sizeRelV>
        </wp:anchor>
      </w:drawing>
    </w:r>
  </w:p>
  <w:p w14:paraId="487C6866" w14:textId="77777777" w:rsidR="00872B07" w:rsidRDefault="00872B07">
    <w:pPr>
      <w:pStyle w:val="Header"/>
    </w:pPr>
  </w:p>
  <w:p w14:paraId="67BDDF94" w14:textId="77777777" w:rsidR="00872B07" w:rsidRDefault="00872B07">
    <w:pPr>
      <w:pStyle w:val="Header"/>
    </w:pPr>
  </w:p>
  <w:p w14:paraId="7A371863" w14:textId="77777777" w:rsidR="0014405D" w:rsidRDefault="00144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6B9B" w14:textId="77777777" w:rsidR="00C429BA" w:rsidRPr="00C429BA" w:rsidRDefault="00872B07" w:rsidP="00C429BA">
    <w:pPr>
      <w:pStyle w:val="Header"/>
    </w:pPr>
    <w:r>
      <w:rPr>
        <w:bCs/>
        <w:noProof/>
        <w:lang w:val="en-GB"/>
      </w:rPr>
      <w:drawing>
        <wp:anchor distT="0" distB="0" distL="114300" distR="114300" simplePos="0" relativeHeight="251663360" behindDoc="1" locked="1" layoutInCell="0" allowOverlap="1" wp14:anchorId="014AB0CA" wp14:editId="296CE304">
          <wp:simplePos x="0" y="0"/>
          <wp:positionH relativeFrom="page">
            <wp:posOffset>720090</wp:posOffset>
          </wp:positionH>
          <wp:positionV relativeFrom="page">
            <wp:posOffset>691515</wp:posOffset>
          </wp:positionV>
          <wp:extent cx="1335600" cy="831600"/>
          <wp:effectExtent l="0" t="0" r="0" b="698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deyliopisto_swe_eng_print_black.wmf"/>
                  <pic:cNvPicPr/>
                </pic:nvPicPr>
                <pic:blipFill>
                  <a:blip r:embed="rId1">
                    <a:extLst>
                      <a:ext uri="{28A0092B-C50C-407E-A947-70E740481C1C}">
                        <a14:useLocalDpi xmlns:a14="http://schemas.microsoft.com/office/drawing/2010/main" val="0"/>
                      </a:ext>
                    </a:extLst>
                  </a:blip>
                  <a:stretch>
                    <a:fillRect/>
                  </a:stretch>
                </pic:blipFill>
                <pic:spPr>
                  <a:xfrm>
                    <a:off x="0" y="0"/>
                    <a:ext cx="1335600" cy="83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18C48F62"/>
    <w:lvl w:ilvl="0" w:tplc="A852C31E">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89B219F"/>
    <w:multiLevelType w:val="hybridMultilevel"/>
    <w:tmpl w:val="11A42C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03004802">
    <w:abstractNumId w:val="0"/>
  </w:num>
  <w:num w:numId="2" w16cid:durableId="3527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1D"/>
    <w:rsid w:val="00012766"/>
    <w:rsid w:val="00043455"/>
    <w:rsid w:val="00045024"/>
    <w:rsid w:val="000507A7"/>
    <w:rsid w:val="000808CE"/>
    <w:rsid w:val="000A7FF3"/>
    <w:rsid w:val="000B5301"/>
    <w:rsid w:val="000F2F5A"/>
    <w:rsid w:val="000F3F15"/>
    <w:rsid w:val="00113EB9"/>
    <w:rsid w:val="0011681A"/>
    <w:rsid w:val="0014405D"/>
    <w:rsid w:val="00150CF1"/>
    <w:rsid w:val="00154DFE"/>
    <w:rsid w:val="00163C78"/>
    <w:rsid w:val="0016401E"/>
    <w:rsid w:val="00191DBD"/>
    <w:rsid w:val="001B19F4"/>
    <w:rsid w:val="001B325A"/>
    <w:rsid w:val="001B412B"/>
    <w:rsid w:val="001D1E86"/>
    <w:rsid w:val="00212678"/>
    <w:rsid w:val="00233752"/>
    <w:rsid w:val="002341F2"/>
    <w:rsid w:val="00262051"/>
    <w:rsid w:val="0027658D"/>
    <w:rsid w:val="00290FE3"/>
    <w:rsid w:val="002F2BD5"/>
    <w:rsid w:val="00303366"/>
    <w:rsid w:val="00341D94"/>
    <w:rsid w:val="003451B6"/>
    <w:rsid w:val="00356779"/>
    <w:rsid w:val="00374AA8"/>
    <w:rsid w:val="003F7093"/>
    <w:rsid w:val="0043220C"/>
    <w:rsid w:val="00472E7D"/>
    <w:rsid w:val="004B2C8A"/>
    <w:rsid w:val="004B75AB"/>
    <w:rsid w:val="004C70E2"/>
    <w:rsid w:val="0051602E"/>
    <w:rsid w:val="005225F5"/>
    <w:rsid w:val="00554705"/>
    <w:rsid w:val="005E47D4"/>
    <w:rsid w:val="005E6DC2"/>
    <w:rsid w:val="005F17E9"/>
    <w:rsid w:val="006306C8"/>
    <w:rsid w:val="00670CA6"/>
    <w:rsid w:val="007171C4"/>
    <w:rsid w:val="007339DC"/>
    <w:rsid w:val="0076392C"/>
    <w:rsid w:val="00765313"/>
    <w:rsid w:val="007F01AB"/>
    <w:rsid w:val="008113DC"/>
    <w:rsid w:val="00823B47"/>
    <w:rsid w:val="00872B07"/>
    <w:rsid w:val="008B1667"/>
    <w:rsid w:val="00921345"/>
    <w:rsid w:val="00924089"/>
    <w:rsid w:val="00934EBB"/>
    <w:rsid w:val="009F625E"/>
    <w:rsid w:val="00A27103"/>
    <w:rsid w:val="00A315C2"/>
    <w:rsid w:val="00A31A0B"/>
    <w:rsid w:val="00A3387A"/>
    <w:rsid w:val="00A42CFA"/>
    <w:rsid w:val="00A50B36"/>
    <w:rsid w:val="00A748E4"/>
    <w:rsid w:val="00A76A8E"/>
    <w:rsid w:val="00A829FD"/>
    <w:rsid w:val="00AA5439"/>
    <w:rsid w:val="00AC7BC5"/>
    <w:rsid w:val="00B06142"/>
    <w:rsid w:val="00B114B1"/>
    <w:rsid w:val="00B461D6"/>
    <w:rsid w:val="00BA061D"/>
    <w:rsid w:val="00BE36DF"/>
    <w:rsid w:val="00BE7582"/>
    <w:rsid w:val="00C41A8A"/>
    <w:rsid w:val="00C429BA"/>
    <w:rsid w:val="00C479A0"/>
    <w:rsid w:val="00C90341"/>
    <w:rsid w:val="00CB4412"/>
    <w:rsid w:val="00CE671D"/>
    <w:rsid w:val="00CE7C26"/>
    <w:rsid w:val="00D05661"/>
    <w:rsid w:val="00D0584E"/>
    <w:rsid w:val="00D10195"/>
    <w:rsid w:val="00D44753"/>
    <w:rsid w:val="00D44FCA"/>
    <w:rsid w:val="00DA3930"/>
    <w:rsid w:val="00E04C60"/>
    <w:rsid w:val="00E226C7"/>
    <w:rsid w:val="00E31A4B"/>
    <w:rsid w:val="00E67D13"/>
    <w:rsid w:val="00E95EA5"/>
    <w:rsid w:val="00ED42A1"/>
    <w:rsid w:val="00EE32A9"/>
    <w:rsid w:val="00EF71B4"/>
    <w:rsid w:val="00F11DA4"/>
    <w:rsid w:val="00F15A6A"/>
    <w:rsid w:val="00F34AAF"/>
    <w:rsid w:val="00F44BCC"/>
    <w:rsid w:val="00F55383"/>
    <w:rsid w:val="00F5539C"/>
    <w:rsid w:val="00FA1A3C"/>
    <w:rsid w:val="00FA242C"/>
    <w:rsid w:val="00FA2518"/>
    <w:rsid w:val="00FA3E54"/>
    <w:rsid w:val="00FD5CB0"/>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584E"/>
    <w:pPr>
      <w:spacing w:line="264" w:lineRule="atLeast"/>
    </w:pPr>
    <w:rPr>
      <w:spacing w:val="-4"/>
    </w:rPr>
  </w:style>
  <w:style w:type="paragraph" w:styleId="Heading1">
    <w:name w:val="heading 1"/>
    <w:basedOn w:val="Normal"/>
    <w:next w:val="BodyText"/>
    <w:link w:val="Heading1Char"/>
    <w:uiPriority w:val="9"/>
    <w:qFormat/>
    <w:rsid w:val="00472E7D"/>
    <w:pPr>
      <w:keepNext/>
      <w:keepLines/>
      <w:spacing w:line="340" w:lineRule="exact"/>
      <w:outlineLvl w:val="0"/>
    </w:pPr>
    <w:rPr>
      <w:rFonts w:asciiTheme="majorHAnsi" w:eastAsiaTheme="majorEastAsia" w:hAnsiTheme="majorHAnsi" w:cstheme="majorHAnsi"/>
      <w:bCs/>
      <w:sz w:val="36"/>
      <w:szCs w:val="28"/>
    </w:rPr>
  </w:style>
  <w:style w:type="paragraph" w:styleId="Heading2">
    <w:name w:val="heading 2"/>
    <w:basedOn w:val="Normal"/>
    <w:next w:val="BodyText"/>
    <w:link w:val="Heading2Char"/>
    <w:uiPriority w:val="9"/>
    <w:qFormat/>
    <w:rsid w:val="00472E7D"/>
    <w:pPr>
      <w:keepNext/>
      <w:keepLines/>
      <w:spacing w:line="240" w:lineRule="auto"/>
      <w:outlineLvl w:val="1"/>
    </w:pPr>
    <w:rPr>
      <w:rFonts w:asciiTheme="majorHAnsi" w:eastAsiaTheme="majorEastAsia" w:hAnsiTheme="majorHAnsi" w:cstheme="majorHAnsi"/>
      <w:bCs/>
      <w:sz w:val="23"/>
      <w:szCs w:val="26"/>
    </w:rPr>
  </w:style>
  <w:style w:type="paragraph" w:styleId="Heading3">
    <w:name w:val="heading 3"/>
    <w:basedOn w:val="Heading2"/>
    <w:next w:val="BodyText"/>
    <w:link w:val="Heading3Char"/>
    <w:uiPriority w:val="9"/>
    <w:qFormat/>
    <w:rsid w:val="008B1667"/>
    <w:pPr>
      <w:outlineLvl w:val="2"/>
    </w:pPr>
    <w:rPr>
      <w:rFonts w:cstheme="majorBidi"/>
      <w:bCs w:val="0"/>
    </w:rPr>
  </w:style>
  <w:style w:type="paragraph" w:styleId="Heading4">
    <w:name w:val="heading 4"/>
    <w:basedOn w:val="Heading2"/>
    <w:next w:val="BodyText"/>
    <w:link w:val="Heading4Char"/>
    <w:uiPriority w:val="9"/>
    <w:semiHidden/>
    <w:unhideWhenUsed/>
    <w:rsid w:val="008B1667"/>
    <w:pPr>
      <w:outlineLvl w:val="3"/>
    </w:pPr>
    <w:rPr>
      <w:rFonts w:cstheme="majorBidi"/>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E7D"/>
    <w:rPr>
      <w:rFonts w:asciiTheme="majorHAnsi" w:eastAsiaTheme="majorEastAsia" w:hAnsiTheme="majorHAnsi" w:cstheme="majorHAnsi"/>
      <w:bCs/>
      <w:sz w:val="36"/>
      <w:szCs w:val="28"/>
    </w:rPr>
  </w:style>
  <w:style w:type="paragraph" w:styleId="Header">
    <w:name w:val="header"/>
    <w:basedOn w:val="Normal"/>
    <w:link w:val="HeaderChar"/>
    <w:uiPriority w:val="99"/>
    <w:unhideWhenUsed/>
    <w:rsid w:val="0011681A"/>
    <w:pPr>
      <w:spacing w:line="240" w:lineRule="auto"/>
    </w:pPr>
    <w:rPr>
      <w:b/>
    </w:rPr>
  </w:style>
  <w:style w:type="paragraph" w:styleId="BodyText">
    <w:name w:val="Body Text"/>
    <w:basedOn w:val="Normal"/>
    <w:link w:val="BodyTextChar"/>
    <w:uiPriority w:val="99"/>
    <w:qFormat/>
    <w:rsid w:val="00472E7D"/>
  </w:style>
  <w:style w:type="character" w:customStyle="1" w:styleId="BodyTextChar">
    <w:name w:val="Body Text Char"/>
    <w:basedOn w:val="DefaultParagraphFont"/>
    <w:link w:val="BodyText"/>
    <w:uiPriority w:val="99"/>
    <w:rsid w:val="00472E7D"/>
  </w:style>
  <w:style w:type="character" w:customStyle="1" w:styleId="HeaderChar">
    <w:name w:val="Header Char"/>
    <w:basedOn w:val="DefaultParagraphFont"/>
    <w:link w:val="Header"/>
    <w:uiPriority w:val="99"/>
    <w:rsid w:val="0011681A"/>
    <w:rPr>
      <w:b/>
    </w:rPr>
  </w:style>
  <w:style w:type="paragraph" w:styleId="Footer">
    <w:name w:val="footer"/>
    <w:basedOn w:val="Normal"/>
    <w:link w:val="FooterChar"/>
    <w:uiPriority w:val="99"/>
    <w:unhideWhenUsed/>
    <w:rsid w:val="00AC7BC5"/>
    <w:pPr>
      <w:tabs>
        <w:tab w:val="center" w:pos="4819"/>
        <w:tab w:val="right" w:pos="9638"/>
      </w:tabs>
      <w:spacing w:line="240" w:lineRule="auto"/>
    </w:pPr>
  </w:style>
  <w:style w:type="character" w:customStyle="1" w:styleId="FooterChar">
    <w:name w:val="Footer Char"/>
    <w:basedOn w:val="DefaultParagraphFont"/>
    <w:link w:val="Footer"/>
    <w:uiPriority w:val="99"/>
    <w:rsid w:val="00AC7BC5"/>
  </w:style>
  <w:style w:type="paragraph" w:customStyle="1" w:styleId="Ingressi">
    <w:name w:val="Ingressi"/>
    <w:basedOn w:val="BodyText"/>
    <w:qFormat/>
    <w:rsid w:val="0076392C"/>
    <w:rPr>
      <w:b/>
    </w:rPr>
  </w:style>
  <w:style w:type="table" w:styleId="TableGrid">
    <w:name w:val="Table Grid"/>
    <w:basedOn w:val="TableNormal"/>
    <w:uiPriority w:val="59"/>
    <w:rsid w:val="00C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2E7D"/>
    <w:rPr>
      <w:rFonts w:asciiTheme="majorHAnsi" w:eastAsiaTheme="majorEastAsia" w:hAnsiTheme="majorHAnsi" w:cstheme="majorHAnsi"/>
      <w:bCs/>
      <w:sz w:val="23"/>
      <w:szCs w:val="26"/>
    </w:rPr>
  </w:style>
  <w:style w:type="paragraph" w:styleId="Subtitle">
    <w:name w:val="Subtitle"/>
    <w:basedOn w:val="Normal"/>
    <w:next w:val="BodyText"/>
    <w:link w:val="SubtitleChar"/>
    <w:uiPriority w:val="11"/>
    <w:qFormat/>
    <w:rsid w:val="0076392C"/>
    <w:pPr>
      <w:numPr>
        <w:ilvl w:val="1"/>
      </w:numPr>
    </w:pPr>
    <w:rPr>
      <w:rFonts w:asciiTheme="majorHAnsi" w:eastAsiaTheme="majorEastAsia" w:hAnsiTheme="majorHAnsi" w:cstheme="majorHAnsi"/>
      <w:iCs/>
      <w:sz w:val="23"/>
      <w:szCs w:val="24"/>
    </w:rPr>
  </w:style>
  <w:style w:type="character" w:customStyle="1" w:styleId="SubtitleChar">
    <w:name w:val="Subtitle Char"/>
    <w:basedOn w:val="DefaultParagraphFont"/>
    <w:link w:val="Subtitle"/>
    <w:uiPriority w:val="11"/>
    <w:rsid w:val="0076392C"/>
    <w:rPr>
      <w:rFonts w:asciiTheme="majorHAnsi" w:eastAsiaTheme="majorEastAsia" w:hAnsiTheme="majorHAnsi" w:cstheme="majorHAnsi"/>
      <w:iCs/>
      <w:sz w:val="23"/>
      <w:szCs w:val="24"/>
    </w:rPr>
  </w:style>
  <w:style w:type="paragraph" w:styleId="ListParagraph">
    <w:name w:val="List Paragraph"/>
    <w:basedOn w:val="BodyText"/>
    <w:uiPriority w:val="34"/>
    <w:qFormat/>
    <w:rsid w:val="00AC7BC5"/>
    <w:pPr>
      <w:numPr>
        <w:numId w:val="1"/>
      </w:numPr>
      <w:spacing w:line="240" w:lineRule="auto"/>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8B1667"/>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472E7D"/>
    <w:rPr>
      <w:rFonts w:ascii="Tahoma" w:hAnsi="Tahoma" w:cs="Tahoma"/>
      <w:sz w:val="16"/>
      <w:szCs w:val="16"/>
    </w:rPr>
  </w:style>
  <w:style w:type="character" w:customStyle="1" w:styleId="BalloonTextChar">
    <w:name w:val="Balloon Text Char"/>
    <w:basedOn w:val="DefaultParagraphFont"/>
    <w:link w:val="BalloonText"/>
    <w:uiPriority w:val="99"/>
    <w:semiHidden/>
    <w:rsid w:val="00472E7D"/>
    <w:rPr>
      <w:rFonts w:ascii="Tahoma" w:hAnsi="Tahoma" w:cs="Tahoma"/>
      <w:sz w:val="16"/>
      <w:szCs w:val="16"/>
    </w:rPr>
  </w:style>
  <w:style w:type="character" w:styleId="PlaceholderText">
    <w:name w:val="Placeholder Text"/>
    <w:basedOn w:val="DefaultParagraphFont"/>
    <w:uiPriority w:val="99"/>
    <w:semiHidden/>
    <w:rsid w:val="00F11DA4"/>
    <w:rPr>
      <w:color w:val="808080"/>
    </w:rPr>
  </w:style>
  <w:style w:type="paragraph" w:styleId="NormalWeb">
    <w:name w:val="Normal (Web)"/>
    <w:basedOn w:val="Normal"/>
    <w:uiPriority w:val="99"/>
    <w:unhideWhenUsed/>
    <w:rsid w:val="00A3387A"/>
    <w:pPr>
      <w:spacing w:before="100" w:beforeAutospacing="1" w:after="100" w:afterAutospacing="1" w:line="240" w:lineRule="auto"/>
    </w:pPr>
    <w:rPr>
      <w:rFonts w:ascii="Calibri" w:hAnsi="Calibri" w:cs="Calibri"/>
      <w:spacing w:val="0"/>
      <w:lang w:eastAsia="fi-FI"/>
    </w:rPr>
  </w:style>
  <w:style w:type="character" w:styleId="Hyperlink">
    <w:name w:val="Hyperlink"/>
    <w:basedOn w:val="DefaultParagraphFont"/>
    <w:uiPriority w:val="99"/>
    <w:unhideWhenUsed/>
    <w:rsid w:val="00C90341"/>
    <w:rPr>
      <w:color w:val="0000FF" w:themeColor="hyperlink"/>
      <w:u w:val="single"/>
    </w:rPr>
  </w:style>
  <w:style w:type="character" w:styleId="UnresolvedMention">
    <w:name w:val="Unresolved Mention"/>
    <w:basedOn w:val="DefaultParagraphFont"/>
    <w:uiPriority w:val="99"/>
    <w:rsid w:val="00C90341"/>
    <w:rPr>
      <w:color w:val="605E5C"/>
      <w:shd w:val="clear" w:color="auto" w:fill="E1DFDD"/>
    </w:rPr>
  </w:style>
  <w:style w:type="character" w:styleId="CommentReference">
    <w:name w:val="annotation reference"/>
    <w:basedOn w:val="DefaultParagraphFont"/>
    <w:uiPriority w:val="99"/>
    <w:semiHidden/>
    <w:unhideWhenUsed/>
    <w:rsid w:val="00212678"/>
    <w:rPr>
      <w:sz w:val="16"/>
      <w:szCs w:val="16"/>
    </w:rPr>
  </w:style>
  <w:style w:type="paragraph" w:styleId="CommentText">
    <w:name w:val="annotation text"/>
    <w:basedOn w:val="Normal"/>
    <w:link w:val="CommentTextChar"/>
    <w:uiPriority w:val="99"/>
    <w:semiHidden/>
    <w:unhideWhenUsed/>
    <w:rsid w:val="00212678"/>
    <w:pPr>
      <w:spacing w:line="240" w:lineRule="auto"/>
    </w:pPr>
    <w:rPr>
      <w:sz w:val="20"/>
      <w:szCs w:val="20"/>
    </w:rPr>
  </w:style>
  <w:style w:type="character" w:customStyle="1" w:styleId="CommentTextChar">
    <w:name w:val="Comment Text Char"/>
    <w:basedOn w:val="DefaultParagraphFont"/>
    <w:link w:val="CommentText"/>
    <w:uiPriority w:val="99"/>
    <w:semiHidden/>
    <w:rsid w:val="00212678"/>
    <w:rPr>
      <w:spacing w:val="-4"/>
      <w:sz w:val="20"/>
      <w:szCs w:val="20"/>
    </w:rPr>
  </w:style>
  <w:style w:type="paragraph" w:styleId="CommentSubject">
    <w:name w:val="annotation subject"/>
    <w:basedOn w:val="CommentText"/>
    <w:next w:val="CommentText"/>
    <w:link w:val="CommentSubjectChar"/>
    <w:uiPriority w:val="99"/>
    <w:semiHidden/>
    <w:unhideWhenUsed/>
    <w:rsid w:val="00212678"/>
    <w:rPr>
      <w:b/>
      <w:bCs/>
    </w:rPr>
  </w:style>
  <w:style w:type="character" w:customStyle="1" w:styleId="CommentSubjectChar">
    <w:name w:val="Comment Subject Char"/>
    <w:basedOn w:val="CommentTextChar"/>
    <w:link w:val="CommentSubject"/>
    <w:uiPriority w:val="99"/>
    <w:semiHidden/>
    <w:rsid w:val="00212678"/>
    <w:rPr>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udent.uniarts.fi/general-info/individual-study-arrangements-and-accessibil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DD31C92-7C6E-4C8C-916C-93EE532F0C02}"/>
      </w:docPartPr>
      <w:docPartBody>
        <w:p w:rsidR="0041662D" w:rsidRDefault="009F4E6B">
          <w:r w:rsidRPr="00160A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6B"/>
    <w:rsid w:val="0041662D"/>
    <w:rsid w:val="004D5757"/>
    <w:rsid w:val="005D76E2"/>
    <w:rsid w:val="006D0FE3"/>
    <w:rsid w:val="0079330E"/>
    <w:rsid w:val="009F4E6B"/>
    <w:rsid w:val="00CA69F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ideyliopisto">
      <a:majorFont>
        <a:latin typeface="Arial Blac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5775</Characters>
  <Application>Microsoft Office Word</Application>
  <DocSecurity>0</DocSecurity>
  <Lines>101</Lines>
  <Paragraphs>43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
  <Company/>
  <LinksUpToDate>false</LinksUpToDate>
  <CharactersWithSpaces>6785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individual study arrangements</dc:title>
  <dc:subject>Application for individual study arrangements</dc:subject>
  <dc:creator/>
  <cp:keywords/>
  <dc:description/>
  <cp:lastModifiedBy/>
  <cp:revision>1</cp:revision>
  <dcterms:created xsi:type="dcterms:W3CDTF">2022-11-17T14:03:00Z</dcterms:created>
  <dcterms:modified xsi:type="dcterms:W3CDTF">2022-11-17T14:03:00Z</dcterms:modified>
  <cp:category/>
</cp:coreProperties>
</file>